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2A4" w:rsidRPr="00805C59" w:rsidRDefault="00BD4BD3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5C59">
        <w:rPr>
          <w:rFonts w:ascii="Arial" w:hAnsi="Arial" w:cs="Arial"/>
          <w:sz w:val="24"/>
          <w:szCs w:val="24"/>
        </w:rPr>
        <w:t xml:space="preserve">Iktatószám: </w:t>
      </w:r>
      <w:r w:rsidR="008111B2" w:rsidRPr="00805C59">
        <w:rPr>
          <w:rFonts w:ascii="Arial" w:hAnsi="Arial" w:cs="Arial"/>
          <w:sz w:val="24"/>
          <w:szCs w:val="24"/>
        </w:rPr>
        <w:t>H</w:t>
      </w:r>
      <w:r w:rsidR="001078F9" w:rsidRPr="00805C59">
        <w:rPr>
          <w:rFonts w:ascii="Arial" w:hAnsi="Arial" w:cs="Arial"/>
          <w:sz w:val="24"/>
          <w:szCs w:val="24"/>
        </w:rPr>
        <w:t>IV</w:t>
      </w:r>
      <w:r w:rsidR="008111B2" w:rsidRPr="00805C59">
        <w:rPr>
          <w:rFonts w:ascii="Arial" w:hAnsi="Arial" w:cs="Arial"/>
          <w:sz w:val="24"/>
          <w:szCs w:val="24"/>
        </w:rPr>
        <w:t>/</w:t>
      </w:r>
      <w:r w:rsidR="00A13CAF">
        <w:rPr>
          <w:rFonts w:ascii="Arial" w:hAnsi="Arial" w:cs="Arial"/>
          <w:sz w:val="24"/>
          <w:szCs w:val="24"/>
        </w:rPr>
        <w:t>4236-1</w:t>
      </w:r>
      <w:r w:rsidR="00FA33D8" w:rsidRPr="00805C59">
        <w:rPr>
          <w:rFonts w:ascii="Arial" w:hAnsi="Arial" w:cs="Arial"/>
          <w:sz w:val="24"/>
          <w:szCs w:val="24"/>
        </w:rPr>
        <w:t>/20</w:t>
      </w:r>
      <w:r w:rsidR="00501D93">
        <w:rPr>
          <w:rFonts w:ascii="Arial" w:hAnsi="Arial" w:cs="Arial"/>
          <w:sz w:val="24"/>
          <w:szCs w:val="24"/>
        </w:rPr>
        <w:t>20</w:t>
      </w:r>
      <w:r w:rsidR="00FA33D8" w:rsidRPr="00805C59">
        <w:rPr>
          <w:rFonts w:ascii="Arial" w:hAnsi="Arial" w:cs="Arial"/>
          <w:sz w:val="24"/>
          <w:szCs w:val="24"/>
        </w:rPr>
        <w:t>.</w:t>
      </w:r>
    </w:p>
    <w:p w:rsidR="00E012A4" w:rsidRDefault="00E012A4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12A4" w:rsidRDefault="00361BE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361BEF" w:rsidRDefault="00361BEF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61BEF" w:rsidRPr="00E012A4" w:rsidRDefault="00361BEF" w:rsidP="00B506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01F2" w:rsidRPr="002D4BC8" w:rsidRDefault="00A101F2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2D4BC8" w:rsidRDefault="00A101F2" w:rsidP="00B506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101F2" w:rsidRPr="002D4BC8" w:rsidRDefault="00A628A2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</w:t>
      </w:r>
      <w:r w:rsidR="00AC481D">
        <w:rPr>
          <w:rFonts w:ascii="Arial" w:hAnsi="Arial" w:cs="Arial"/>
          <w:b/>
          <w:sz w:val="24"/>
          <w:szCs w:val="24"/>
        </w:rPr>
        <w:t xml:space="preserve"> Képviselő-testülete</w:t>
      </w:r>
    </w:p>
    <w:p w:rsidR="00A101F2" w:rsidRPr="00B12CDF" w:rsidRDefault="00F83C96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12CDF">
        <w:rPr>
          <w:rFonts w:ascii="Arial" w:hAnsi="Arial" w:cs="Arial"/>
          <w:b/>
          <w:sz w:val="24"/>
          <w:szCs w:val="24"/>
        </w:rPr>
        <w:t>20</w:t>
      </w:r>
      <w:r w:rsidR="00501D93">
        <w:rPr>
          <w:rFonts w:ascii="Arial" w:hAnsi="Arial" w:cs="Arial"/>
          <w:b/>
          <w:sz w:val="24"/>
          <w:szCs w:val="24"/>
        </w:rPr>
        <w:t>20</w:t>
      </w:r>
      <w:r w:rsidR="00113CBB" w:rsidRPr="00B12CDF">
        <w:rPr>
          <w:rFonts w:ascii="Arial" w:hAnsi="Arial" w:cs="Arial"/>
          <w:b/>
          <w:sz w:val="24"/>
          <w:szCs w:val="24"/>
        </w:rPr>
        <w:t>.</w:t>
      </w:r>
      <w:r w:rsidR="00E56586" w:rsidRPr="00B12CDF">
        <w:rPr>
          <w:rFonts w:ascii="Arial" w:hAnsi="Arial" w:cs="Arial"/>
          <w:b/>
          <w:sz w:val="24"/>
          <w:szCs w:val="24"/>
        </w:rPr>
        <w:t xml:space="preserve"> </w:t>
      </w:r>
      <w:r w:rsidR="005A6AF5">
        <w:rPr>
          <w:rFonts w:ascii="Arial" w:hAnsi="Arial" w:cs="Arial"/>
          <w:b/>
          <w:sz w:val="24"/>
          <w:szCs w:val="24"/>
        </w:rPr>
        <w:t>június 29-ei</w:t>
      </w:r>
      <w:bookmarkStart w:id="0" w:name="_GoBack"/>
      <w:bookmarkEnd w:id="0"/>
      <w:r w:rsidR="00113CBB" w:rsidRPr="00B12CDF">
        <w:rPr>
          <w:rFonts w:ascii="Arial" w:hAnsi="Arial" w:cs="Arial"/>
          <w:b/>
          <w:sz w:val="24"/>
          <w:szCs w:val="24"/>
        </w:rPr>
        <w:t xml:space="preserve"> </w:t>
      </w:r>
      <w:r w:rsidR="00AC0513">
        <w:rPr>
          <w:rFonts w:ascii="Arial" w:hAnsi="Arial" w:cs="Arial"/>
          <w:b/>
          <w:sz w:val="24"/>
          <w:szCs w:val="24"/>
        </w:rPr>
        <w:t xml:space="preserve">rendes </w:t>
      </w:r>
      <w:r w:rsidR="00A101F2" w:rsidRPr="00B12CDF">
        <w:rPr>
          <w:rFonts w:ascii="Arial" w:hAnsi="Arial" w:cs="Arial"/>
          <w:b/>
          <w:sz w:val="24"/>
          <w:szCs w:val="24"/>
        </w:rPr>
        <w:t>ülésére</w:t>
      </w:r>
    </w:p>
    <w:p w:rsidR="00A101F2" w:rsidRPr="002D4BC8" w:rsidRDefault="00A101F2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Default="00A101F2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27CE7" w:rsidRDefault="00227CE7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27CE7" w:rsidRPr="002D4BC8" w:rsidRDefault="00227CE7" w:rsidP="00BD4B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27CE7" w:rsidRPr="00ED3DFE" w:rsidRDefault="00A101F2" w:rsidP="00867227">
      <w:pPr>
        <w:spacing w:after="0" w:line="300" w:lineRule="exact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D3DFE">
        <w:rPr>
          <w:rFonts w:ascii="Arial" w:hAnsi="Arial" w:cs="Arial"/>
          <w:b/>
          <w:sz w:val="24"/>
          <w:szCs w:val="24"/>
        </w:rPr>
        <w:t xml:space="preserve">Tárgy: </w:t>
      </w:r>
      <w:r w:rsidR="001D34E7" w:rsidRPr="00ED3DFE">
        <w:rPr>
          <w:rFonts w:ascii="Arial" w:hAnsi="Arial" w:cs="Arial"/>
          <w:b/>
          <w:sz w:val="24"/>
          <w:szCs w:val="24"/>
        </w:rPr>
        <w:tab/>
      </w:r>
      <w:r w:rsidR="008135AC">
        <w:rPr>
          <w:rFonts w:ascii="Arial" w:hAnsi="Arial" w:cs="Arial"/>
          <w:sz w:val="24"/>
          <w:szCs w:val="24"/>
        </w:rPr>
        <w:t xml:space="preserve">Beszámoló a </w:t>
      </w:r>
      <w:r w:rsidR="00971838">
        <w:rPr>
          <w:rFonts w:ascii="Arial" w:hAnsi="Arial" w:cs="Arial"/>
          <w:sz w:val="24"/>
          <w:szCs w:val="24"/>
        </w:rPr>
        <w:t>201</w:t>
      </w:r>
      <w:r w:rsidR="00501D93">
        <w:rPr>
          <w:rFonts w:ascii="Arial" w:hAnsi="Arial" w:cs="Arial"/>
          <w:sz w:val="24"/>
          <w:szCs w:val="24"/>
        </w:rPr>
        <w:t>9</w:t>
      </w:r>
      <w:r w:rsidR="008135AC">
        <w:rPr>
          <w:rFonts w:ascii="Arial" w:hAnsi="Arial" w:cs="Arial"/>
          <w:sz w:val="24"/>
          <w:szCs w:val="24"/>
        </w:rPr>
        <w:t>. évi adóigazgatási tevékenység</w:t>
      </w:r>
      <w:r w:rsidR="00697BEB">
        <w:rPr>
          <w:rFonts w:ascii="Arial" w:hAnsi="Arial" w:cs="Arial"/>
          <w:sz w:val="24"/>
          <w:szCs w:val="24"/>
        </w:rPr>
        <w:t xml:space="preserve">ről </w:t>
      </w:r>
    </w:p>
    <w:p w:rsidR="00A101F2" w:rsidRDefault="00A101F2" w:rsidP="00867227">
      <w:pPr>
        <w:spacing w:after="0" w:line="300" w:lineRule="exact"/>
        <w:jc w:val="both"/>
        <w:rPr>
          <w:rFonts w:ascii="Arial" w:hAnsi="Arial" w:cs="Arial"/>
          <w:sz w:val="24"/>
          <w:szCs w:val="24"/>
        </w:rPr>
      </w:pPr>
    </w:p>
    <w:p w:rsidR="00A101F2" w:rsidRPr="002D4BC8" w:rsidRDefault="00A101F2" w:rsidP="00867227">
      <w:pPr>
        <w:spacing w:after="0" w:line="300" w:lineRule="exact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 w:rsidR="00227CE7">
        <w:rPr>
          <w:rFonts w:ascii="Arial" w:hAnsi="Arial" w:cs="Arial"/>
          <w:sz w:val="24"/>
          <w:szCs w:val="24"/>
        </w:rPr>
        <w:tab/>
      </w:r>
      <w:r w:rsidR="003D5C9B">
        <w:rPr>
          <w:rFonts w:ascii="Arial" w:hAnsi="Arial" w:cs="Arial"/>
          <w:sz w:val="24"/>
          <w:szCs w:val="24"/>
        </w:rPr>
        <w:t>d</w:t>
      </w:r>
      <w:r w:rsidR="002F7754">
        <w:rPr>
          <w:rFonts w:ascii="Arial" w:hAnsi="Arial" w:cs="Arial"/>
          <w:sz w:val="24"/>
          <w:szCs w:val="24"/>
        </w:rPr>
        <w:t>r. Tüske Róbert jegyző</w:t>
      </w:r>
    </w:p>
    <w:p w:rsidR="00BD4BD3" w:rsidRPr="002D4BC8" w:rsidRDefault="00BD4BD3" w:rsidP="00867227">
      <w:pPr>
        <w:spacing w:after="0" w:line="300" w:lineRule="exact"/>
        <w:jc w:val="both"/>
        <w:rPr>
          <w:rFonts w:ascii="Arial" w:hAnsi="Arial" w:cs="Arial"/>
          <w:sz w:val="24"/>
          <w:szCs w:val="24"/>
        </w:rPr>
      </w:pPr>
    </w:p>
    <w:p w:rsidR="00B51EE9" w:rsidRDefault="00A101F2" w:rsidP="00867227">
      <w:pPr>
        <w:autoSpaceDE w:val="0"/>
        <w:autoSpaceDN w:val="0"/>
        <w:adjustRightInd w:val="0"/>
        <w:spacing w:after="0" w:line="300" w:lineRule="exact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2D4BC8">
        <w:rPr>
          <w:rFonts w:ascii="Arial" w:hAnsi="Arial" w:cs="Arial"/>
          <w:b/>
          <w:sz w:val="24"/>
          <w:szCs w:val="24"/>
        </w:rPr>
        <w:t xml:space="preserve">: </w:t>
      </w:r>
      <w:r w:rsidRPr="002D4BC8">
        <w:rPr>
          <w:rFonts w:ascii="Arial" w:hAnsi="Arial" w:cs="Arial"/>
          <w:sz w:val="24"/>
          <w:szCs w:val="24"/>
        </w:rPr>
        <w:t xml:space="preserve"> </w:t>
      </w:r>
      <w:r w:rsidR="00BD4BD3">
        <w:rPr>
          <w:rFonts w:ascii="Arial" w:hAnsi="Arial" w:cs="Arial"/>
          <w:sz w:val="24"/>
          <w:szCs w:val="24"/>
        </w:rPr>
        <w:tab/>
      </w:r>
      <w:r w:rsidR="00B51EE9">
        <w:rPr>
          <w:rFonts w:ascii="Arial" w:hAnsi="Arial" w:cs="Arial"/>
          <w:sz w:val="24"/>
          <w:szCs w:val="24"/>
        </w:rPr>
        <w:t>Fábiánné</w:t>
      </w:r>
      <w:proofErr w:type="gramEnd"/>
      <w:r w:rsidR="00B51EE9">
        <w:rPr>
          <w:rFonts w:ascii="Arial" w:hAnsi="Arial" w:cs="Arial"/>
          <w:sz w:val="24"/>
          <w:szCs w:val="24"/>
        </w:rPr>
        <w:t xml:space="preserve"> Hoffman Márta</w:t>
      </w:r>
      <w:r w:rsidR="00C91785">
        <w:rPr>
          <w:rFonts w:ascii="Arial" w:hAnsi="Arial" w:cs="Arial"/>
          <w:sz w:val="24"/>
          <w:szCs w:val="24"/>
        </w:rPr>
        <w:t xml:space="preserve"> </w:t>
      </w:r>
      <w:r w:rsidR="00A66B99">
        <w:rPr>
          <w:rFonts w:ascii="Arial" w:hAnsi="Arial" w:cs="Arial"/>
          <w:sz w:val="24"/>
          <w:szCs w:val="24"/>
        </w:rPr>
        <w:t xml:space="preserve">hatósági </w:t>
      </w:r>
      <w:r w:rsidR="00C91785">
        <w:rPr>
          <w:rFonts w:ascii="Arial" w:hAnsi="Arial" w:cs="Arial"/>
          <w:sz w:val="24"/>
          <w:szCs w:val="24"/>
        </w:rPr>
        <w:t>osztályvezető</w:t>
      </w:r>
    </w:p>
    <w:p w:rsidR="00A66B99" w:rsidRDefault="00A66B99" w:rsidP="00867227">
      <w:pPr>
        <w:tabs>
          <w:tab w:val="left" w:pos="2145"/>
        </w:tabs>
        <w:autoSpaceDE w:val="0"/>
        <w:autoSpaceDN w:val="0"/>
        <w:adjustRightInd w:val="0"/>
        <w:spacing w:after="0" w:line="300" w:lineRule="exact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Dr. Vértesaljainé Halami Katalin gépjárműadó és behajtási ügyintéző</w:t>
      </w:r>
    </w:p>
    <w:p w:rsidR="00A66B99" w:rsidRPr="00416625" w:rsidRDefault="0054315A" w:rsidP="00867227">
      <w:pPr>
        <w:tabs>
          <w:tab w:val="left" w:pos="2145"/>
        </w:tabs>
        <w:autoSpaceDE w:val="0"/>
        <w:autoSpaceDN w:val="0"/>
        <w:adjustRightInd w:val="0"/>
        <w:spacing w:after="0" w:line="300" w:lineRule="exact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66B99">
        <w:rPr>
          <w:rFonts w:ascii="Arial" w:hAnsi="Arial" w:cs="Arial"/>
          <w:sz w:val="24"/>
          <w:szCs w:val="24"/>
        </w:rPr>
        <w:tab/>
        <w:t>Pángerné Toplak Éva idegenforgalmi adóügyintéző</w:t>
      </w:r>
    </w:p>
    <w:p w:rsidR="00416625" w:rsidRDefault="00A66B99" w:rsidP="00867227">
      <w:pPr>
        <w:autoSpaceDE w:val="0"/>
        <w:autoSpaceDN w:val="0"/>
        <w:adjustRightInd w:val="0"/>
        <w:spacing w:after="0" w:line="300" w:lineRule="exact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Szörényi László építményadó ügyintéző</w:t>
      </w:r>
    </w:p>
    <w:p w:rsidR="00A66B99" w:rsidRPr="00416625" w:rsidRDefault="00A66B99" w:rsidP="00867227">
      <w:pPr>
        <w:autoSpaceDE w:val="0"/>
        <w:autoSpaceDN w:val="0"/>
        <w:adjustRightInd w:val="0"/>
        <w:spacing w:after="0" w:line="300" w:lineRule="exact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Szűrösné Németh Hajnalka </w:t>
      </w:r>
      <w:r w:rsidR="001B1145">
        <w:rPr>
          <w:rFonts w:ascii="Arial" w:hAnsi="Arial" w:cs="Arial"/>
          <w:sz w:val="24"/>
          <w:szCs w:val="24"/>
        </w:rPr>
        <w:t>iparűzési adó ügyintéző</w:t>
      </w:r>
    </w:p>
    <w:p w:rsidR="00BD4BD3" w:rsidRPr="00F24C05" w:rsidRDefault="00BD4BD3" w:rsidP="00867227">
      <w:pPr>
        <w:autoSpaceDE w:val="0"/>
        <w:autoSpaceDN w:val="0"/>
        <w:adjustRightInd w:val="0"/>
        <w:spacing w:after="0" w:line="300" w:lineRule="exact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101F2" w:rsidRPr="00F24C05" w:rsidRDefault="008415CA" w:rsidP="00867227">
      <w:pPr>
        <w:autoSpaceDE w:val="0"/>
        <w:autoSpaceDN w:val="0"/>
        <w:adjustRightInd w:val="0"/>
        <w:spacing w:after="0" w:line="300" w:lineRule="exact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F24C05">
        <w:rPr>
          <w:rFonts w:ascii="Arial" w:hAnsi="Arial" w:cs="Arial"/>
          <w:sz w:val="24"/>
          <w:szCs w:val="24"/>
        </w:rPr>
        <w:tab/>
      </w:r>
    </w:p>
    <w:p w:rsidR="004D4D8B" w:rsidRPr="00F24C05" w:rsidRDefault="00A101F2" w:rsidP="00867227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4"/>
          <w:szCs w:val="24"/>
        </w:rPr>
      </w:pPr>
      <w:r w:rsidRPr="00F24C05">
        <w:rPr>
          <w:rFonts w:ascii="Arial" w:hAnsi="Arial" w:cs="Arial"/>
          <w:b/>
          <w:sz w:val="24"/>
          <w:szCs w:val="24"/>
        </w:rPr>
        <w:t>Megtárgyalta:</w:t>
      </w:r>
      <w:r w:rsidRPr="00F24C05">
        <w:rPr>
          <w:rFonts w:ascii="Arial" w:hAnsi="Arial" w:cs="Arial"/>
          <w:sz w:val="24"/>
          <w:szCs w:val="24"/>
        </w:rPr>
        <w:t xml:space="preserve"> </w:t>
      </w:r>
      <w:r w:rsidR="00520498" w:rsidRPr="00F24C05">
        <w:rPr>
          <w:rFonts w:ascii="Arial" w:hAnsi="Arial" w:cs="Arial"/>
          <w:sz w:val="24"/>
          <w:szCs w:val="24"/>
        </w:rPr>
        <w:tab/>
      </w:r>
      <w:r w:rsidR="00B51EE9" w:rsidRPr="00F24C05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AD759D" w:rsidRPr="00F24C05" w:rsidRDefault="00AD759D" w:rsidP="00867227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4"/>
          <w:szCs w:val="24"/>
        </w:rPr>
      </w:pPr>
      <w:r w:rsidRPr="00F24C05">
        <w:rPr>
          <w:rFonts w:ascii="Arial" w:hAnsi="Arial" w:cs="Arial"/>
          <w:sz w:val="24"/>
          <w:szCs w:val="24"/>
        </w:rPr>
        <w:tab/>
      </w:r>
      <w:r w:rsidRPr="00F24C05">
        <w:rPr>
          <w:rFonts w:ascii="Arial" w:hAnsi="Arial" w:cs="Arial"/>
          <w:sz w:val="24"/>
          <w:szCs w:val="24"/>
        </w:rPr>
        <w:tab/>
      </w:r>
    </w:p>
    <w:p w:rsidR="0020008B" w:rsidRPr="00F24C05" w:rsidRDefault="0020008B" w:rsidP="00867227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4"/>
          <w:szCs w:val="24"/>
        </w:rPr>
      </w:pPr>
    </w:p>
    <w:p w:rsidR="00A101F2" w:rsidRPr="00F24C05" w:rsidRDefault="00A101F2" w:rsidP="0020008B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4"/>
          <w:szCs w:val="24"/>
        </w:rPr>
      </w:pPr>
      <w:r w:rsidRPr="00F24C05">
        <w:rPr>
          <w:rFonts w:ascii="Arial" w:hAnsi="Arial" w:cs="Arial"/>
          <w:b/>
          <w:sz w:val="24"/>
          <w:szCs w:val="24"/>
        </w:rPr>
        <w:t>Törvényességi szempontból ellenőrizte:</w:t>
      </w:r>
      <w:r w:rsidR="00227CE7" w:rsidRPr="00F24C05">
        <w:rPr>
          <w:rFonts w:ascii="Arial" w:hAnsi="Arial" w:cs="Arial"/>
          <w:b/>
          <w:sz w:val="24"/>
          <w:szCs w:val="24"/>
        </w:rPr>
        <w:t xml:space="preserve"> </w:t>
      </w:r>
      <w:r w:rsidR="003D5C9B" w:rsidRPr="00F24C05">
        <w:rPr>
          <w:rFonts w:ascii="Arial" w:hAnsi="Arial" w:cs="Arial"/>
          <w:sz w:val="24"/>
          <w:szCs w:val="24"/>
        </w:rPr>
        <w:t>d</w:t>
      </w:r>
      <w:r w:rsidR="00227CE7" w:rsidRPr="00F24C05">
        <w:rPr>
          <w:rFonts w:ascii="Arial" w:hAnsi="Arial" w:cs="Arial"/>
          <w:sz w:val="24"/>
          <w:szCs w:val="24"/>
        </w:rPr>
        <w:t>r. Tüske Róbert jegyző</w:t>
      </w:r>
    </w:p>
    <w:p w:rsidR="00A101F2" w:rsidRPr="00F24C05" w:rsidRDefault="00A101F2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01F2" w:rsidRPr="00F24C05" w:rsidRDefault="00A101F2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4BD3" w:rsidRPr="00F24C05" w:rsidRDefault="00BD4BD3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01F2" w:rsidRPr="00F24C05" w:rsidRDefault="00A101F2" w:rsidP="00BD4B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24C05">
        <w:rPr>
          <w:rFonts w:ascii="Arial" w:hAnsi="Arial" w:cs="Arial"/>
          <w:b/>
          <w:sz w:val="24"/>
          <w:szCs w:val="24"/>
        </w:rPr>
        <w:tab/>
      </w:r>
      <w:r w:rsidRPr="00F24C05">
        <w:rPr>
          <w:rFonts w:ascii="Arial" w:hAnsi="Arial" w:cs="Arial"/>
          <w:b/>
          <w:sz w:val="24"/>
          <w:szCs w:val="24"/>
        </w:rPr>
        <w:tab/>
      </w:r>
    </w:p>
    <w:p w:rsidR="000174EF" w:rsidRPr="00F24C05" w:rsidRDefault="00361BEF" w:rsidP="00BB7DB2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24C05">
        <w:rPr>
          <w:rFonts w:ascii="Arial" w:hAnsi="Arial" w:cs="Arial"/>
          <w:sz w:val="24"/>
          <w:szCs w:val="24"/>
        </w:rPr>
        <w:tab/>
      </w:r>
      <w:proofErr w:type="gramStart"/>
      <w:r w:rsidR="003D5C9B" w:rsidRPr="00F24C05">
        <w:rPr>
          <w:rFonts w:ascii="Arial" w:hAnsi="Arial" w:cs="Arial"/>
          <w:sz w:val="24"/>
          <w:szCs w:val="24"/>
        </w:rPr>
        <w:t>d</w:t>
      </w:r>
      <w:r w:rsidR="00BB7DB2" w:rsidRPr="00F24C05">
        <w:rPr>
          <w:rFonts w:ascii="Arial" w:hAnsi="Arial" w:cs="Arial"/>
          <w:sz w:val="24"/>
          <w:szCs w:val="24"/>
        </w:rPr>
        <w:t>r.</w:t>
      </w:r>
      <w:proofErr w:type="gramEnd"/>
      <w:r w:rsidR="00BB7DB2" w:rsidRPr="00F24C05">
        <w:rPr>
          <w:rFonts w:ascii="Arial" w:hAnsi="Arial" w:cs="Arial"/>
          <w:sz w:val="24"/>
          <w:szCs w:val="24"/>
        </w:rPr>
        <w:t xml:space="preserve"> Tüske Róbert</w:t>
      </w:r>
    </w:p>
    <w:p w:rsidR="00E90B4A" w:rsidRPr="00F24C05" w:rsidRDefault="00BB7DB2" w:rsidP="00BB7DB2">
      <w:pPr>
        <w:tabs>
          <w:tab w:val="left" w:pos="730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F24C05">
        <w:rPr>
          <w:rFonts w:ascii="Arial" w:hAnsi="Arial" w:cs="Arial"/>
          <w:sz w:val="24"/>
          <w:szCs w:val="24"/>
        </w:rPr>
        <w:tab/>
        <w:t xml:space="preserve"> </w:t>
      </w:r>
      <w:r w:rsidR="00D17D48" w:rsidRPr="00F24C0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24C05">
        <w:rPr>
          <w:rFonts w:ascii="Arial" w:hAnsi="Arial" w:cs="Arial"/>
          <w:sz w:val="24"/>
          <w:szCs w:val="24"/>
        </w:rPr>
        <w:t>jegyző</w:t>
      </w:r>
      <w:proofErr w:type="gramEnd"/>
    </w:p>
    <w:p w:rsidR="00B12CDF" w:rsidRPr="00F24C05" w:rsidRDefault="00157B65" w:rsidP="00BD4B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4C05">
        <w:rPr>
          <w:rFonts w:ascii="Arial" w:hAnsi="Arial" w:cs="Arial"/>
          <w:sz w:val="24"/>
          <w:szCs w:val="24"/>
        </w:rPr>
        <w:br w:type="page"/>
      </w:r>
    </w:p>
    <w:p w:rsidR="000174EF" w:rsidRPr="00F24C05" w:rsidRDefault="00AC481D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24C05">
        <w:rPr>
          <w:rFonts w:ascii="Arial" w:hAnsi="Arial" w:cs="Arial"/>
          <w:b/>
          <w:sz w:val="24"/>
          <w:szCs w:val="24"/>
        </w:rPr>
        <w:lastRenderedPageBreak/>
        <w:t>1</w:t>
      </w:r>
      <w:r w:rsidR="00E90B4A" w:rsidRPr="00F24C05">
        <w:rPr>
          <w:rFonts w:ascii="Arial" w:hAnsi="Arial" w:cs="Arial"/>
          <w:b/>
          <w:sz w:val="24"/>
          <w:szCs w:val="24"/>
        </w:rPr>
        <w:t>.</w:t>
      </w:r>
    </w:p>
    <w:p w:rsidR="00E90B4A" w:rsidRPr="00F24C05" w:rsidRDefault="00E90B4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90B4A" w:rsidRPr="00F24C05" w:rsidRDefault="00E90B4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24C05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6E395B" w:rsidRPr="00524660" w:rsidRDefault="006E395B" w:rsidP="006E395B">
      <w:pPr>
        <w:spacing w:after="0" w:line="240" w:lineRule="auto"/>
        <w:jc w:val="center"/>
        <w:rPr>
          <w:rFonts w:ascii="Arial" w:hAnsi="Arial" w:cs="Arial"/>
          <w:b/>
          <w:color w:val="7030A0"/>
          <w:sz w:val="24"/>
          <w:szCs w:val="24"/>
        </w:rPr>
      </w:pPr>
    </w:p>
    <w:p w:rsidR="006E395B" w:rsidRPr="00524660" w:rsidRDefault="006E395B" w:rsidP="006E395B">
      <w:pPr>
        <w:spacing w:after="0" w:line="240" w:lineRule="auto"/>
        <w:jc w:val="center"/>
        <w:rPr>
          <w:rFonts w:ascii="Arial" w:hAnsi="Arial" w:cs="Arial"/>
          <w:b/>
          <w:color w:val="7030A0"/>
          <w:sz w:val="24"/>
          <w:szCs w:val="24"/>
        </w:rPr>
      </w:pPr>
    </w:p>
    <w:p w:rsidR="006E395B" w:rsidRPr="00C82323" w:rsidRDefault="006E395B" w:rsidP="006E395B">
      <w:pPr>
        <w:spacing w:after="0" w:line="240" w:lineRule="auto"/>
        <w:jc w:val="both"/>
        <w:rPr>
          <w:rFonts w:ascii="Arial" w:hAnsi="Arial" w:cs="Arial"/>
          <w:b/>
        </w:rPr>
      </w:pPr>
      <w:r w:rsidRPr="00C82323">
        <w:rPr>
          <w:rFonts w:ascii="Arial" w:hAnsi="Arial" w:cs="Arial"/>
          <w:b/>
        </w:rPr>
        <w:t>Tisztelt Képviselő-testület!</w:t>
      </w:r>
    </w:p>
    <w:p w:rsidR="005A4B5C" w:rsidRPr="00C82323" w:rsidRDefault="005A4B5C" w:rsidP="006E395B">
      <w:pPr>
        <w:spacing w:after="0" w:line="240" w:lineRule="auto"/>
        <w:jc w:val="both"/>
        <w:rPr>
          <w:rFonts w:ascii="Arial" w:hAnsi="Arial" w:cs="Arial"/>
          <w:b/>
        </w:rPr>
      </w:pPr>
    </w:p>
    <w:p w:rsidR="00040599" w:rsidRPr="00C82323" w:rsidRDefault="00040599" w:rsidP="00040599">
      <w:pPr>
        <w:spacing w:after="0" w:line="240" w:lineRule="auto"/>
        <w:jc w:val="both"/>
        <w:rPr>
          <w:rFonts w:ascii="Arial" w:hAnsi="Arial" w:cs="Arial"/>
          <w:b/>
        </w:rPr>
      </w:pPr>
    </w:p>
    <w:p w:rsidR="00040599" w:rsidRPr="00C82323" w:rsidRDefault="00040599" w:rsidP="00BB6EE0">
      <w:pPr>
        <w:jc w:val="both"/>
        <w:rPr>
          <w:rFonts w:ascii="Arial" w:hAnsi="Arial" w:cs="Arial"/>
          <w:szCs w:val="24"/>
        </w:rPr>
      </w:pPr>
      <w:r w:rsidRPr="00C82323">
        <w:rPr>
          <w:rFonts w:ascii="Arial" w:hAnsi="Arial" w:cs="Arial"/>
        </w:rPr>
        <w:t xml:space="preserve">A helyi önkormányzatok és szerveik, a köztársasági megbízottak, valamint egyes centrális alárendeltségű szervek feladat- és hatásköreiről szóló 1991. évi XX. törvény 138. § (3) bekezdésének </w:t>
      </w:r>
      <w:r w:rsidRPr="00C82323">
        <w:rPr>
          <w:rFonts w:ascii="Arial" w:hAnsi="Arial" w:cs="Arial"/>
          <w:i/>
        </w:rPr>
        <w:t>g)</w:t>
      </w:r>
      <w:r w:rsidRPr="00C82323">
        <w:rPr>
          <w:rFonts w:ascii="Arial" w:hAnsi="Arial" w:cs="Arial"/>
        </w:rPr>
        <w:t xml:space="preserve"> pontja szerint a Képviselő-testület a jegyző beszámoltatása útján ellenőrzi az adóztatást, a </w:t>
      </w:r>
      <w:r w:rsidRPr="00C82323">
        <w:rPr>
          <w:rFonts w:ascii="Arial" w:hAnsi="Arial" w:cs="Arial"/>
          <w:i/>
        </w:rPr>
        <w:t>h)</w:t>
      </w:r>
      <w:r w:rsidRPr="00C82323">
        <w:rPr>
          <w:rFonts w:ascii="Arial" w:hAnsi="Arial" w:cs="Arial"/>
        </w:rPr>
        <w:t xml:space="preserve"> pontja alapján tájékoztatja a lakosságot a helyi adókból származó bevételek összegéről. </w:t>
      </w:r>
      <w:r w:rsidRPr="00C82323">
        <w:rPr>
          <w:rFonts w:ascii="Arial" w:hAnsi="Arial" w:cs="Arial"/>
          <w:szCs w:val="24"/>
        </w:rPr>
        <w:t xml:space="preserve">A jogszabályi előírásoknak eleget téve </w:t>
      </w:r>
      <w:r w:rsidR="008C37C3" w:rsidRPr="00C82323">
        <w:rPr>
          <w:rFonts w:ascii="Arial" w:hAnsi="Arial" w:cs="Arial"/>
          <w:szCs w:val="24"/>
        </w:rPr>
        <w:t xml:space="preserve">minden év márciusában tájékoztatjuk a </w:t>
      </w:r>
      <w:r w:rsidRPr="00C82323">
        <w:rPr>
          <w:rFonts w:ascii="Arial" w:hAnsi="Arial" w:cs="Arial"/>
          <w:szCs w:val="24"/>
        </w:rPr>
        <w:t xml:space="preserve">Tisztelt Képviselő-testületet </w:t>
      </w:r>
      <w:r w:rsidR="008C37C3" w:rsidRPr="00C82323">
        <w:rPr>
          <w:rFonts w:ascii="Arial" w:hAnsi="Arial" w:cs="Arial"/>
          <w:szCs w:val="24"/>
        </w:rPr>
        <w:t xml:space="preserve">az előző </w:t>
      </w:r>
      <w:r w:rsidRPr="00C82323">
        <w:rPr>
          <w:rFonts w:ascii="Arial" w:hAnsi="Arial" w:cs="Arial"/>
          <w:szCs w:val="24"/>
        </w:rPr>
        <w:t>évi adóztatási tevékenységről.</w:t>
      </w:r>
      <w:r w:rsidR="008C37C3" w:rsidRPr="00C82323">
        <w:rPr>
          <w:rFonts w:ascii="Arial" w:hAnsi="Arial" w:cs="Arial"/>
          <w:szCs w:val="24"/>
        </w:rPr>
        <w:t xml:space="preserve"> </w:t>
      </w:r>
    </w:p>
    <w:p w:rsidR="00040599" w:rsidRPr="00C82323" w:rsidRDefault="00040599" w:rsidP="00BB6EE0">
      <w:pPr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Az adóztatás keretét az Alaptörvény</w:t>
      </w:r>
      <w:r w:rsidR="00483E9E" w:rsidRPr="00C82323">
        <w:rPr>
          <w:rFonts w:ascii="Arial" w:hAnsi="Arial" w:cs="Arial"/>
        </w:rPr>
        <w:t>,</w:t>
      </w:r>
      <w:r w:rsidRPr="00C82323">
        <w:rPr>
          <w:rFonts w:ascii="Arial" w:hAnsi="Arial" w:cs="Arial"/>
        </w:rPr>
        <w:t xml:space="preserve"> illetve annak felhatalmazása alapján a helyi adókról szóló 1990. évi C. törvény (a továbbiakban: Htv.), míg a tényleges adókötelezettséget a Htv. felhatalmazása alapján megalkotott helyi rendeletek határozzák meg.</w:t>
      </w:r>
      <w:r w:rsidR="00B46BC7" w:rsidRPr="00C82323">
        <w:rPr>
          <w:rFonts w:ascii="Arial" w:hAnsi="Arial" w:cs="Arial"/>
        </w:rPr>
        <w:t xml:space="preserve"> Az önkormányzat a vállalkozások és magánszemélyek teherviselő képességét mérlegelve, az adó mértékét a helyi sajátosságokhoz az önkormányzat gazdálkodási k</w:t>
      </w:r>
      <w:r w:rsidR="00B0566D" w:rsidRPr="00C82323">
        <w:rPr>
          <w:rFonts w:ascii="Arial" w:hAnsi="Arial" w:cs="Arial"/>
        </w:rPr>
        <w:t>öve</w:t>
      </w:r>
      <w:r w:rsidR="00B46BC7" w:rsidRPr="00C82323">
        <w:rPr>
          <w:rFonts w:ascii="Arial" w:hAnsi="Arial" w:cs="Arial"/>
        </w:rPr>
        <w:t>telmé</w:t>
      </w:r>
      <w:r w:rsidR="00B0566D" w:rsidRPr="00C82323">
        <w:rPr>
          <w:rFonts w:ascii="Arial" w:hAnsi="Arial" w:cs="Arial"/>
        </w:rPr>
        <w:t>n</w:t>
      </w:r>
      <w:r w:rsidR="00B46BC7" w:rsidRPr="00C82323">
        <w:rPr>
          <w:rFonts w:ascii="Arial" w:hAnsi="Arial" w:cs="Arial"/>
        </w:rPr>
        <w:t>yeihez és az adóalanyok teherviselő képességéhez viszonyítva állapítja meg.</w:t>
      </w:r>
    </w:p>
    <w:p w:rsidR="008C37C3" w:rsidRPr="00C82323" w:rsidRDefault="008C37C3" w:rsidP="00BB6EE0">
      <w:pPr>
        <w:spacing w:after="0"/>
        <w:jc w:val="both"/>
        <w:rPr>
          <w:rFonts w:ascii="Arial" w:hAnsi="Arial" w:cs="Arial"/>
        </w:rPr>
      </w:pPr>
    </w:p>
    <w:p w:rsidR="00EA1CE6" w:rsidRPr="00C82323" w:rsidRDefault="007874CC" w:rsidP="00BB6EE0">
      <w:pPr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 xml:space="preserve">A </w:t>
      </w:r>
      <w:r w:rsidR="00040599" w:rsidRPr="00C82323">
        <w:rPr>
          <w:rFonts w:ascii="Arial" w:hAnsi="Arial" w:cs="Arial"/>
        </w:rPr>
        <w:t>helyi adókról szóló</w:t>
      </w:r>
      <w:r w:rsidR="00B46BC7" w:rsidRPr="00C82323">
        <w:rPr>
          <w:rFonts w:ascii="Arial" w:hAnsi="Arial" w:cs="Arial"/>
        </w:rPr>
        <w:t xml:space="preserve"> a</w:t>
      </w:r>
      <w:r w:rsidR="00040599" w:rsidRPr="00C82323">
        <w:rPr>
          <w:rFonts w:ascii="Arial" w:hAnsi="Arial" w:cs="Arial"/>
        </w:rPr>
        <w:t xml:space="preserve"> </w:t>
      </w:r>
      <w:r w:rsidR="00F30012" w:rsidRPr="00C82323">
        <w:rPr>
          <w:rFonts w:ascii="Arial" w:hAnsi="Arial" w:cs="Arial"/>
        </w:rPr>
        <w:t xml:space="preserve">4/2010. (II.10.) </w:t>
      </w:r>
      <w:proofErr w:type="spellStart"/>
      <w:r w:rsidR="00F30012" w:rsidRPr="00C82323">
        <w:rPr>
          <w:rFonts w:ascii="Arial" w:hAnsi="Arial" w:cs="Arial"/>
        </w:rPr>
        <w:t>Ör</w:t>
      </w:r>
      <w:proofErr w:type="spellEnd"/>
      <w:r w:rsidR="00F30012" w:rsidRPr="00C82323">
        <w:rPr>
          <w:rFonts w:ascii="Arial" w:hAnsi="Arial" w:cs="Arial"/>
        </w:rPr>
        <w:t xml:space="preserve">. (a továbbiakban: </w:t>
      </w:r>
      <w:proofErr w:type="spellStart"/>
      <w:r w:rsidR="00F30012" w:rsidRPr="00C82323">
        <w:rPr>
          <w:rFonts w:ascii="Arial" w:hAnsi="Arial" w:cs="Arial"/>
        </w:rPr>
        <w:t>Ör</w:t>
      </w:r>
      <w:proofErr w:type="spellEnd"/>
      <w:r w:rsidR="00F30012" w:rsidRPr="00C82323">
        <w:rPr>
          <w:rFonts w:ascii="Arial" w:hAnsi="Arial" w:cs="Arial"/>
        </w:rPr>
        <w:t>.)</w:t>
      </w:r>
      <w:r w:rsidRPr="00C82323">
        <w:rPr>
          <w:rFonts w:ascii="Arial" w:hAnsi="Arial" w:cs="Arial"/>
        </w:rPr>
        <w:t xml:space="preserve"> rendelet</w:t>
      </w:r>
      <w:r w:rsidR="00B46BC7" w:rsidRPr="00C82323">
        <w:rPr>
          <w:rFonts w:ascii="Arial" w:hAnsi="Arial" w:cs="Arial"/>
        </w:rPr>
        <w:t>et alkotta a Képviselő-testület és az alábbi helyi adókat működteti:</w:t>
      </w:r>
      <w:r w:rsidRPr="00C82323">
        <w:rPr>
          <w:rFonts w:ascii="Arial" w:hAnsi="Arial" w:cs="Arial"/>
        </w:rPr>
        <w:t xml:space="preserve"> </w:t>
      </w:r>
    </w:p>
    <w:p w:rsidR="00B46BC7" w:rsidRPr="00C82323" w:rsidRDefault="00B46BC7" w:rsidP="00BB6EE0">
      <w:pPr>
        <w:spacing w:after="0"/>
        <w:jc w:val="both"/>
        <w:rPr>
          <w:rFonts w:ascii="Arial" w:hAnsi="Arial" w:cs="Arial"/>
        </w:rPr>
      </w:pPr>
    </w:p>
    <w:p w:rsidR="00AA7145" w:rsidRPr="00C82323" w:rsidRDefault="00801661" w:rsidP="00BB6EE0">
      <w:pPr>
        <w:pStyle w:val="Listaszerbekezds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helyi iparű</w:t>
      </w:r>
      <w:r w:rsidR="00AA7145" w:rsidRPr="00C82323">
        <w:rPr>
          <w:rFonts w:ascii="Arial" w:hAnsi="Arial" w:cs="Arial"/>
        </w:rPr>
        <w:t>zési adó,</w:t>
      </w:r>
    </w:p>
    <w:p w:rsidR="00040599" w:rsidRPr="00C82323" w:rsidRDefault="00AA7145" w:rsidP="00BB6EE0">
      <w:pPr>
        <w:pStyle w:val="Listaszerbekezds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idegenforgalmi adó,</w:t>
      </w:r>
    </w:p>
    <w:p w:rsidR="00040599" w:rsidRPr="00C82323" w:rsidRDefault="00040599" w:rsidP="00BB6EE0">
      <w:pPr>
        <w:pStyle w:val="Listaszerbekezds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építményadó (</w:t>
      </w:r>
      <w:r w:rsidR="009F7765" w:rsidRPr="00C82323">
        <w:rPr>
          <w:rFonts w:ascii="Arial" w:hAnsi="Arial" w:cs="Arial"/>
        </w:rPr>
        <w:t>hasznos alapterület alapú</w:t>
      </w:r>
      <w:r w:rsidR="004C40FF" w:rsidRPr="00C82323">
        <w:rPr>
          <w:rFonts w:ascii="Arial" w:hAnsi="Arial" w:cs="Arial"/>
        </w:rPr>
        <w:t>)</w:t>
      </w:r>
      <w:r w:rsidR="00FF5DE7" w:rsidRPr="00C82323">
        <w:rPr>
          <w:rFonts w:ascii="Arial" w:hAnsi="Arial" w:cs="Arial"/>
        </w:rPr>
        <w:t>.</w:t>
      </w:r>
    </w:p>
    <w:p w:rsidR="00D34209" w:rsidRPr="00C82323" w:rsidRDefault="00D34209" w:rsidP="00BB6EE0">
      <w:pPr>
        <w:pStyle w:val="Listaszerbekezds"/>
        <w:spacing w:after="0" w:line="276" w:lineRule="auto"/>
        <w:jc w:val="both"/>
        <w:rPr>
          <w:rFonts w:ascii="Arial" w:hAnsi="Arial" w:cs="Arial"/>
        </w:rPr>
      </w:pPr>
    </w:p>
    <w:p w:rsidR="00040599" w:rsidRPr="00C82323" w:rsidRDefault="00040599" w:rsidP="00BB6EE0">
      <w:pPr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Hévíz Város Önkormányzatának feladatellátását a saját bevételek – ennek legjelentősebb része a helyi adókból származó bevételek – az állami támogatások, és az átengedett központi adók biztosították</w:t>
      </w:r>
      <w:r w:rsidR="005219BC" w:rsidRPr="00C82323">
        <w:rPr>
          <w:rFonts w:ascii="Arial" w:hAnsi="Arial" w:cs="Arial"/>
        </w:rPr>
        <w:t xml:space="preserve">. Az önkormányzati adóhatóság által beszedett központi adók és bírságok eltérő mértékben a költségvetési törvényben megállapított arányban illetik meg az önkormányzatot (gépjárműadó, </w:t>
      </w:r>
      <w:r w:rsidR="00ED0D70" w:rsidRPr="00C82323">
        <w:rPr>
          <w:rFonts w:ascii="Arial" w:hAnsi="Arial" w:cs="Arial"/>
        </w:rPr>
        <w:t>adó módjára kimutatott egyes bírságok)</w:t>
      </w:r>
      <w:r w:rsidRPr="00C82323">
        <w:rPr>
          <w:rFonts w:ascii="Arial" w:hAnsi="Arial" w:cs="Arial"/>
        </w:rPr>
        <w:t xml:space="preserve">. </w:t>
      </w:r>
    </w:p>
    <w:p w:rsidR="00ED0D70" w:rsidRPr="00C82323" w:rsidRDefault="00ED0D70" w:rsidP="00BB6EE0">
      <w:pPr>
        <w:spacing w:after="0"/>
        <w:jc w:val="both"/>
        <w:rPr>
          <w:rFonts w:ascii="Arial" w:hAnsi="Arial" w:cs="Arial"/>
          <w:b/>
        </w:rPr>
      </w:pPr>
    </w:p>
    <w:p w:rsidR="00040599" w:rsidRPr="00C82323" w:rsidRDefault="00B60B7D" w:rsidP="00BB6EE0">
      <w:pPr>
        <w:pStyle w:val="Listaszerbekezds"/>
        <w:numPr>
          <w:ilvl w:val="0"/>
          <w:numId w:val="3"/>
        </w:numPr>
        <w:tabs>
          <w:tab w:val="center" w:pos="4422"/>
          <w:tab w:val="left" w:pos="6045"/>
        </w:tabs>
        <w:spacing w:after="0" w:line="276" w:lineRule="auto"/>
        <w:rPr>
          <w:rFonts w:ascii="Arial" w:hAnsi="Arial" w:cs="Arial"/>
          <w:b/>
        </w:rPr>
      </w:pPr>
      <w:r w:rsidRPr="00C82323">
        <w:rPr>
          <w:rFonts w:ascii="Arial" w:hAnsi="Arial" w:cs="Arial"/>
          <w:b/>
        </w:rPr>
        <w:t>Adóbevételek alakulása 201</w:t>
      </w:r>
      <w:r w:rsidR="00524660" w:rsidRPr="00C82323">
        <w:rPr>
          <w:rFonts w:ascii="Arial" w:hAnsi="Arial" w:cs="Arial"/>
          <w:b/>
        </w:rPr>
        <w:t>9</w:t>
      </w:r>
      <w:r w:rsidR="00040599" w:rsidRPr="00C82323">
        <w:rPr>
          <w:rFonts w:ascii="Arial" w:hAnsi="Arial" w:cs="Arial"/>
          <w:b/>
        </w:rPr>
        <w:t>. évben</w:t>
      </w:r>
    </w:p>
    <w:p w:rsidR="00040599" w:rsidRPr="00C82323" w:rsidRDefault="00040599" w:rsidP="00BB6EE0">
      <w:pPr>
        <w:tabs>
          <w:tab w:val="center" w:pos="4422"/>
          <w:tab w:val="left" w:pos="6045"/>
        </w:tabs>
        <w:spacing w:after="0"/>
        <w:rPr>
          <w:rFonts w:ascii="Arial" w:hAnsi="Arial" w:cs="Arial"/>
          <w:b/>
        </w:rPr>
      </w:pPr>
    </w:p>
    <w:p w:rsidR="00B60B7D" w:rsidRPr="00C82323" w:rsidRDefault="00B60B7D" w:rsidP="00BB6EE0">
      <w:pPr>
        <w:tabs>
          <w:tab w:val="center" w:pos="4422"/>
          <w:tab w:val="left" w:pos="6045"/>
        </w:tabs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Hévíz Város Önkormányzat adóbevételét vizsgálva elmondhatjuk, hogy azt egy ki</w:t>
      </w:r>
      <w:r w:rsidR="00322C90">
        <w:rPr>
          <w:rFonts w:ascii="Arial" w:hAnsi="Arial" w:cs="Arial"/>
        </w:rPr>
        <w:t>egyensúlyozott növekedés jellemezte</w:t>
      </w:r>
      <w:r w:rsidRPr="00C82323">
        <w:rPr>
          <w:rFonts w:ascii="Arial" w:hAnsi="Arial" w:cs="Arial"/>
        </w:rPr>
        <w:t xml:space="preserve"> az elmúlt években. </w:t>
      </w:r>
      <w:r w:rsidR="002E5E97" w:rsidRPr="00C82323">
        <w:rPr>
          <w:rFonts w:ascii="Arial" w:hAnsi="Arial" w:cs="Arial"/>
        </w:rPr>
        <w:t>A város iparűzési adóerő</w:t>
      </w:r>
      <w:r w:rsidR="00EF60E6" w:rsidRPr="00C82323">
        <w:rPr>
          <w:rFonts w:ascii="Arial" w:hAnsi="Arial" w:cs="Arial"/>
        </w:rPr>
        <w:t>-</w:t>
      </w:r>
      <w:r w:rsidR="002E5E97" w:rsidRPr="00C82323">
        <w:rPr>
          <w:rFonts w:ascii="Arial" w:hAnsi="Arial" w:cs="Arial"/>
        </w:rPr>
        <w:t>képessége évek óta nő, amely a településünkön lévő vállalkozások eredményességének növekedését támasz</w:t>
      </w:r>
      <w:r w:rsidR="00524660" w:rsidRPr="00C82323">
        <w:rPr>
          <w:rFonts w:ascii="Arial" w:hAnsi="Arial" w:cs="Arial"/>
        </w:rPr>
        <w:t xml:space="preserve">tja alá, továbbá a turizmus vendégéjszaka számai is </w:t>
      </w:r>
      <w:r w:rsidR="003E2ED9" w:rsidRPr="00C82323">
        <w:rPr>
          <w:rFonts w:ascii="Arial" w:hAnsi="Arial" w:cs="Arial"/>
        </w:rPr>
        <w:t>tovább emelkedtek.</w:t>
      </w:r>
    </w:p>
    <w:p w:rsidR="00E95BF5" w:rsidRPr="00C82323" w:rsidRDefault="00E95BF5" w:rsidP="00BB6EE0">
      <w:pPr>
        <w:tabs>
          <w:tab w:val="center" w:pos="4422"/>
          <w:tab w:val="left" w:pos="6045"/>
        </w:tabs>
        <w:spacing w:after="0"/>
        <w:jc w:val="both"/>
        <w:rPr>
          <w:rFonts w:ascii="Arial" w:hAnsi="Arial" w:cs="Arial"/>
        </w:rPr>
      </w:pPr>
    </w:p>
    <w:p w:rsidR="004467F5" w:rsidRPr="00C82323" w:rsidRDefault="00AA7145" w:rsidP="00BB6EE0">
      <w:pPr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Az önkormányzat</w:t>
      </w:r>
      <w:r w:rsidR="00040599" w:rsidRPr="00C82323">
        <w:rPr>
          <w:rFonts w:ascii="Arial" w:hAnsi="Arial" w:cs="Arial"/>
        </w:rPr>
        <w:t xml:space="preserve"> adószámláira </w:t>
      </w:r>
      <w:r w:rsidR="00524660" w:rsidRPr="00C82323">
        <w:rPr>
          <w:rFonts w:ascii="Arial" w:hAnsi="Arial" w:cs="Arial"/>
        </w:rPr>
        <w:t>2019</w:t>
      </w:r>
      <w:r w:rsidR="00040599" w:rsidRPr="00C82323">
        <w:rPr>
          <w:rFonts w:ascii="Arial" w:hAnsi="Arial" w:cs="Arial"/>
        </w:rPr>
        <w:t xml:space="preserve">. december 31. napjáig </w:t>
      </w:r>
      <w:r w:rsidR="00CC1AFC" w:rsidRPr="00C82323">
        <w:rPr>
          <w:rFonts w:ascii="Arial" w:hAnsi="Arial" w:cs="Arial"/>
        </w:rPr>
        <w:t xml:space="preserve">ténylegesen </w:t>
      </w:r>
      <w:r w:rsidR="008529E7" w:rsidRPr="00C82323">
        <w:rPr>
          <w:rFonts w:ascii="Arial" w:hAnsi="Arial" w:cs="Arial"/>
          <w:b/>
        </w:rPr>
        <w:t>1 </w:t>
      </w:r>
      <w:r w:rsidR="00427C16" w:rsidRPr="00C82323">
        <w:rPr>
          <w:rFonts w:ascii="Arial" w:eastAsia="Times New Roman" w:hAnsi="Arial" w:cs="Arial"/>
          <w:b/>
          <w:bCs/>
          <w:lang w:eastAsia="hu-HU"/>
        </w:rPr>
        <w:t xml:space="preserve"> </w:t>
      </w:r>
      <w:r w:rsidR="00107986" w:rsidRPr="00C82323">
        <w:rPr>
          <w:rFonts w:ascii="Arial" w:eastAsia="Times New Roman" w:hAnsi="Arial" w:cs="Arial"/>
          <w:b/>
          <w:bCs/>
          <w:lang w:eastAsia="hu-HU"/>
        </w:rPr>
        <w:t>4</w:t>
      </w:r>
      <w:r w:rsidR="00795C7D" w:rsidRPr="00C82323">
        <w:rPr>
          <w:rFonts w:ascii="Arial" w:eastAsia="Times New Roman" w:hAnsi="Arial" w:cs="Arial"/>
          <w:b/>
          <w:bCs/>
          <w:lang w:eastAsia="hu-HU"/>
        </w:rPr>
        <w:t>17</w:t>
      </w:r>
      <w:r w:rsidR="00107986" w:rsidRPr="00C82323">
        <w:rPr>
          <w:rFonts w:ascii="Arial" w:eastAsia="Times New Roman" w:hAnsi="Arial" w:cs="Arial"/>
          <w:b/>
          <w:bCs/>
          <w:lang w:eastAsia="hu-HU"/>
        </w:rPr>
        <w:t> </w:t>
      </w:r>
      <w:r w:rsidR="00795C7D" w:rsidRPr="00C82323">
        <w:rPr>
          <w:rFonts w:ascii="Arial" w:eastAsia="Times New Roman" w:hAnsi="Arial" w:cs="Arial"/>
          <w:b/>
          <w:bCs/>
          <w:lang w:eastAsia="hu-HU"/>
        </w:rPr>
        <w:t>441</w:t>
      </w:r>
      <w:r w:rsidR="00107986" w:rsidRPr="00C82323">
        <w:rPr>
          <w:rFonts w:ascii="Arial" w:eastAsia="Times New Roman" w:hAnsi="Arial" w:cs="Arial"/>
          <w:b/>
          <w:bCs/>
          <w:lang w:eastAsia="hu-HU"/>
        </w:rPr>
        <w:t xml:space="preserve"> </w:t>
      </w:r>
      <w:r w:rsidR="00795C7D" w:rsidRPr="00C82323">
        <w:rPr>
          <w:rFonts w:ascii="Arial" w:eastAsia="Times New Roman" w:hAnsi="Arial" w:cs="Arial"/>
          <w:b/>
          <w:bCs/>
          <w:lang w:eastAsia="hu-HU"/>
        </w:rPr>
        <w:t>187</w:t>
      </w:r>
      <w:r w:rsidR="00427C16" w:rsidRPr="00C82323">
        <w:rPr>
          <w:rFonts w:ascii="Arial" w:eastAsia="Times New Roman" w:hAnsi="Arial" w:cs="Arial"/>
          <w:b/>
          <w:bCs/>
          <w:lang w:eastAsia="hu-HU"/>
        </w:rPr>
        <w:t xml:space="preserve"> </w:t>
      </w:r>
      <w:r w:rsidR="00040599" w:rsidRPr="00C82323">
        <w:rPr>
          <w:rFonts w:ascii="Arial" w:hAnsi="Arial" w:cs="Arial"/>
          <w:b/>
        </w:rPr>
        <w:t>forint folyt be saját bevételként</w:t>
      </w:r>
      <w:r w:rsidR="004467F5" w:rsidRPr="00C82323">
        <w:rPr>
          <w:rFonts w:ascii="Arial" w:hAnsi="Arial" w:cs="Arial"/>
          <w:b/>
        </w:rPr>
        <w:t xml:space="preserve">. </w:t>
      </w:r>
      <w:r w:rsidR="004467F5" w:rsidRPr="00C82323">
        <w:rPr>
          <w:rFonts w:ascii="Arial" w:hAnsi="Arial" w:cs="Arial"/>
        </w:rPr>
        <w:t xml:space="preserve"> A központi költségvetésnek 28 300 124 forint gépjárműadó bevételt, 287 200 forint illetéket, továbbá más szerveknek 59 175 forint adók módjára behajtandó köztartozást utalt át</w:t>
      </w:r>
      <w:r w:rsidR="00322C90">
        <w:rPr>
          <w:rFonts w:ascii="Arial" w:hAnsi="Arial" w:cs="Arial"/>
        </w:rPr>
        <w:t xml:space="preserve"> az</w:t>
      </w:r>
      <w:r w:rsidR="004467F5" w:rsidRPr="00C82323">
        <w:rPr>
          <w:rFonts w:ascii="Arial" w:hAnsi="Arial" w:cs="Arial"/>
        </w:rPr>
        <w:t xml:space="preserve"> önkormányzati adóhatóság. Hévíz Város Önkormányzat működési bevételeinek 54 %-át a közhatalmi bevételek biztosítják, ezen belül a helyi adók 98 %-ot (építményadó, idegenforgalmi adó, iparűzési adó); az átengedett központi adók 1 %-ot (gépjárműadó); bírságok, pótlékok és egyéb sajátos bevételek 0,1 %-ot tesznek ki. </w:t>
      </w:r>
    </w:p>
    <w:p w:rsidR="004467F5" w:rsidRPr="00C82323" w:rsidRDefault="004467F5" w:rsidP="00BB6EE0">
      <w:pPr>
        <w:rPr>
          <w:rFonts w:ascii="Arial" w:hAnsi="Arial" w:cs="Arial"/>
          <w:sz w:val="20"/>
          <w:szCs w:val="20"/>
        </w:rPr>
      </w:pPr>
    </w:p>
    <w:p w:rsidR="006B1542" w:rsidRPr="00C82323" w:rsidRDefault="006B1542" w:rsidP="00BB6EE0">
      <w:pPr>
        <w:spacing w:after="0"/>
        <w:jc w:val="both"/>
        <w:rPr>
          <w:rFonts w:ascii="Arial" w:hAnsi="Arial" w:cs="Arial"/>
        </w:rPr>
      </w:pPr>
    </w:p>
    <w:p w:rsidR="00040599" w:rsidRPr="00C82323" w:rsidRDefault="00040599" w:rsidP="00BB6EE0">
      <w:pPr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 xml:space="preserve">Az </w:t>
      </w:r>
      <w:r w:rsidR="00AA7145" w:rsidRPr="00C82323">
        <w:rPr>
          <w:rFonts w:ascii="Arial" w:hAnsi="Arial" w:cs="Arial"/>
        </w:rPr>
        <w:t>összes adóbevétel</w:t>
      </w:r>
      <w:r w:rsidR="00795C7D" w:rsidRPr="00C82323">
        <w:rPr>
          <w:rFonts w:ascii="Arial" w:hAnsi="Arial" w:cs="Arial"/>
        </w:rPr>
        <w:t>ünk hasonlóan alakult az előző évihez képest</w:t>
      </w:r>
      <w:r w:rsidR="00D65870" w:rsidRPr="00C82323">
        <w:rPr>
          <w:rFonts w:ascii="Arial" w:hAnsi="Arial" w:cs="Arial"/>
        </w:rPr>
        <w:t xml:space="preserve">, </w:t>
      </w:r>
      <w:r w:rsidR="00785135" w:rsidRPr="00C82323">
        <w:rPr>
          <w:rFonts w:ascii="Arial" w:hAnsi="Arial" w:cs="Arial"/>
        </w:rPr>
        <w:t>kisebb</w:t>
      </w:r>
      <w:r w:rsidR="00D65870" w:rsidRPr="00C82323">
        <w:rPr>
          <w:rFonts w:ascii="Arial" w:hAnsi="Arial" w:cs="Arial"/>
        </w:rPr>
        <w:t xml:space="preserve"> mértékű bevétel növekedést értünk el, azonban míg az idegenforgalmi adó, és iparűzési adó bevételünk nőtt, addig az építményadó bevételünk közel 30 millió forinttal csökkent.</w:t>
      </w:r>
    </w:p>
    <w:p w:rsidR="00BB0335" w:rsidRPr="00C82323" w:rsidRDefault="00BB0335" w:rsidP="00BB6EE0">
      <w:pPr>
        <w:spacing w:after="0"/>
        <w:jc w:val="both"/>
        <w:rPr>
          <w:rFonts w:ascii="Arial" w:hAnsi="Arial" w:cs="Arial"/>
          <w:b/>
        </w:rPr>
      </w:pPr>
    </w:p>
    <w:p w:rsidR="00040599" w:rsidRPr="00C82323" w:rsidRDefault="00040599" w:rsidP="00BB6EE0">
      <w:pPr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Az önkormányzati adóhatóság munkáját elsősorban a bevételi előirány</w:t>
      </w:r>
      <w:r w:rsidR="00107986" w:rsidRPr="00C82323">
        <w:rPr>
          <w:rFonts w:ascii="Arial" w:hAnsi="Arial" w:cs="Arial"/>
        </w:rPr>
        <w:t>zatok teljesülése minősíti, 2019</w:t>
      </w:r>
      <w:r w:rsidRPr="00C82323">
        <w:rPr>
          <w:rFonts w:ascii="Arial" w:hAnsi="Arial" w:cs="Arial"/>
        </w:rPr>
        <w:t xml:space="preserve">. év </w:t>
      </w:r>
      <w:r w:rsidR="009C0AAD" w:rsidRPr="00C82323">
        <w:rPr>
          <w:rFonts w:ascii="Arial" w:hAnsi="Arial" w:cs="Arial"/>
        </w:rPr>
        <w:t>február</w:t>
      </w:r>
      <w:r w:rsidRPr="00C82323">
        <w:rPr>
          <w:rFonts w:ascii="Arial" w:hAnsi="Arial" w:cs="Arial"/>
        </w:rPr>
        <w:t xml:space="preserve"> hónapban</w:t>
      </w:r>
      <w:r w:rsidR="009C0AAD" w:rsidRPr="00C82323">
        <w:rPr>
          <w:rFonts w:ascii="Arial" w:hAnsi="Arial" w:cs="Arial"/>
        </w:rPr>
        <w:t xml:space="preserve"> </w:t>
      </w:r>
      <w:r w:rsidRPr="00C82323">
        <w:rPr>
          <w:rFonts w:ascii="Arial" w:hAnsi="Arial" w:cs="Arial"/>
        </w:rPr>
        <w:t xml:space="preserve">visszamenőleges hatállyal a bevételi előirányzatát módosította </w:t>
      </w:r>
      <w:r w:rsidR="009C0AAD" w:rsidRPr="00C82323">
        <w:rPr>
          <w:rFonts w:ascii="Arial" w:hAnsi="Arial" w:cs="Arial"/>
        </w:rPr>
        <w:t>– emelte - a Képviselő-testület.</w:t>
      </w:r>
      <w:r w:rsidRPr="00C82323">
        <w:rPr>
          <w:rFonts w:ascii="Arial" w:hAnsi="Arial" w:cs="Arial"/>
        </w:rPr>
        <w:t xml:space="preserve"> </w:t>
      </w:r>
    </w:p>
    <w:p w:rsidR="00344CEF" w:rsidRPr="00C82323" w:rsidRDefault="00344CEF" w:rsidP="00BB6EE0">
      <w:pPr>
        <w:spacing w:after="0"/>
        <w:jc w:val="both"/>
        <w:rPr>
          <w:rFonts w:ascii="Arial" w:hAnsi="Arial" w:cs="Arial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1720"/>
        <w:gridCol w:w="1903"/>
        <w:gridCol w:w="1843"/>
        <w:gridCol w:w="992"/>
      </w:tblGrid>
      <w:tr w:rsidR="00C82323" w:rsidRPr="00C82323" w:rsidTr="006A55A5">
        <w:trPr>
          <w:trHeight w:val="30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2D7842" w:rsidRPr="00C82323" w:rsidRDefault="002D7842" w:rsidP="00BB6EE0">
            <w:pPr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Adóbevételek (2019)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2D7842" w:rsidRPr="00C82323" w:rsidRDefault="002D7842" w:rsidP="00BB6E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Eredeti előirányzott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2D7842" w:rsidRPr="00C82323" w:rsidRDefault="002D7842" w:rsidP="00BB6EE0">
            <w:pPr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Módosított előirányzat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2D7842" w:rsidRPr="00C82323" w:rsidRDefault="002D7842" w:rsidP="00BB6EE0">
            <w:pPr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 xml:space="preserve">Teljesült 2019.12.31.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2D7842" w:rsidRPr="00C82323" w:rsidRDefault="002D7842" w:rsidP="00BB6EE0">
            <w:pPr>
              <w:spacing w:after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Teljesülés %-</w:t>
            </w:r>
            <w:proofErr w:type="gramStart"/>
            <w:r w:rsidRPr="00C823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a</w:t>
            </w:r>
            <w:proofErr w:type="gramEnd"/>
          </w:p>
        </w:tc>
      </w:tr>
      <w:tr w:rsidR="002D7842" w:rsidRPr="002D7842" w:rsidTr="006A55A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Építményadó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224 000 </w:t>
            </w:r>
            <w:proofErr w:type="spellStart"/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233 600 000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233 756 800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100,06%</w:t>
            </w:r>
          </w:p>
        </w:tc>
      </w:tr>
      <w:tr w:rsidR="002D7842" w:rsidRPr="002D7842" w:rsidTr="006A55A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Idegenforgalmi adó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560 000 </w:t>
            </w:r>
            <w:proofErr w:type="spellStart"/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628 900 000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633 972 446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100,80%</w:t>
            </w:r>
          </w:p>
        </w:tc>
      </w:tr>
      <w:tr w:rsidR="002D7842" w:rsidRPr="002D7842" w:rsidTr="006A55A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Iparűzési adó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425 000 </w:t>
            </w:r>
            <w:proofErr w:type="spellStart"/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518 400 000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528 642 912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101,97%</w:t>
            </w:r>
          </w:p>
        </w:tc>
      </w:tr>
      <w:tr w:rsidR="002D7842" w:rsidRPr="002D7842" w:rsidTr="006A55A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Késedelmi pótlék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4 584 000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2 076 000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1 595 298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106,11%</w:t>
            </w:r>
          </w:p>
        </w:tc>
      </w:tr>
      <w:tr w:rsidR="002D7842" w:rsidRPr="002D7842" w:rsidTr="006A55A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Bírság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842" w:rsidRPr="002D7842" w:rsidRDefault="002D7842" w:rsidP="00BB6EE0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842" w:rsidRPr="002D7842" w:rsidRDefault="002D7842" w:rsidP="00BB6EE0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607 680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842" w:rsidRPr="002D7842" w:rsidRDefault="002D7842" w:rsidP="00BB6EE0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</w:tr>
      <w:tr w:rsidR="002D7842" w:rsidRPr="002D7842" w:rsidTr="006A55A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Helyi adóbevételek összesen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1 213 584 000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1 382 976 000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1 398 575 136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101,12%</w:t>
            </w:r>
          </w:p>
        </w:tc>
      </w:tr>
      <w:tr w:rsidR="002D7842" w:rsidRPr="002D7842" w:rsidTr="006A55A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Átengedett (gépjárműadó) adók összesen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17 000 </w:t>
            </w:r>
            <w:proofErr w:type="spellStart"/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19 000 </w:t>
            </w:r>
            <w:proofErr w:type="spellStart"/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18 866 751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99,29%</w:t>
            </w:r>
          </w:p>
        </w:tc>
      </w:tr>
      <w:tr w:rsidR="002D7842" w:rsidRPr="002D7842" w:rsidTr="006A55A5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Önkormányzati adóbevételek összesen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1 230 584 000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1 401 976 000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1 417 441 887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2D7842" w:rsidRPr="002D7842" w:rsidRDefault="002D7842" w:rsidP="00BB6EE0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D78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101,10%</w:t>
            </w:r>
          </w:p>
        </w:tc>
      </w:tr>
    </w:tbl>
    <w:p w:rsidR="00971276" w:rsidRDefault="00971276" w:rsidP="00BB6EE0">
      <w:pPr>
        <w:spacing w:after="0"/>
        <w:jc w:val="both"/>
        <w:rPr>
          <w:rFonts w:ascii="Arial" w:hAnsi="Arial" w:cs="Arial"/>
          <w:color w:val="7030A0"/>
        </w:rPr>
      </w:pPr>
    </w:p>
    <w:p w:rsidR="00BB0335" w:rsidRPr="00C82323" w:rsidRDefault="008C6892" w:rsidP="00F921C6">
      <w:pPr>
        <w:spacing w:after="0"/>
        <w:ind w:firstLine="708"/>
        <w:jc w:val="both"/>
        <w:rPr>
          <w:rFonts w:ascii="Arial" w:hAnsi="Arial" w:cs="Arial"/>
          <w:b/>
        </w:rPr>
      </w:pPr>
      <w:r w:rsidRPr="00C82323">
        <w:rPr>
          <w:rFonts w:ascii="Arial" w:hAnsi="Arial" w:cs="Arial"/>
          <w:b/>
        </w:rPr>
        <w:t>Az adóbevételein</w:t>
      </w:r>
      <w:r w:rsidR="00254F0D" w:rsidRPr="00C82323">
        <w:rPr>
          <w:rFonts w:ascii="Arial" w:hAnsi="Arial" w:cs="Arial"/>
          <w:b/>
        </w:rPr>
        <w:t>k</w:t>
      </w:r>
      <w:r w:rsidRPr="00C82323">
        <w:rPr>
          <w:rFonts w:ascii="Arial" w:hAnsi="Arial" w:cs="Arial"/>
          <w:b/>
        </w:rPr>
        <w:t xml:space="preserve"> az elmúlt 3 évben az alábbiak szerint alakultak:</w:t>
      </w:r>
    </w:p>
    <w:p w:rsidR="00BB0335" w:rsidRPr="007874CC" w:rsidRDefault="00BB0335" w:rsidP="00BB6EE0">
      <w:pPr>
        <w:spacing w:after="0"/>
        <w:jc w:val="both"/>
        <w:rPr>
          <w:rFonts w:ascii="Arial" w:hAnsi="Arial" w:cs="Arial"/>
          <w:color w:val="7030A0"/>
        </w:rPr>
      </w:pP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701"/>
        <w:gridCol w:w="1843"/>
        <w:gridCol w:w="1984"/>
        <w:gridCol w:w="1984"/>
      </w:tblGrid>
      <w:tr w:rsidR="00382C40" w:rsidRPr="00846802" w:rsidTr="0086183C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382C40" w:rsidRPr="00846802" w:rsidRDefault="00382C40" w:rsidP="00BB6EE0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 xml:space="preserve">Önkormányzati </w:t>
            </w:r>
          </w:p>
          <w:p w:rsidR="00382C40" w:rsidRPr="00846802" w:rsidRDefault="00382C40" w:rsidP="00BB6EE0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adóbevételek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82C40" w:rsidRPr="00846802" w:rsidRDefault="00382C40" w:rsidP="00BB6EE0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hu-HU"/>
              </w:rPr>
            </w:pPr>
            <w:r w:rsidRPr="00846802">
              <w:rPr>
                <w:rFonts w:ascii="Arial" w:eastAsia="Times New Roman" w:hAnsi="Arial" w:cs="Arial"/>
                <w:b/>
                <w:lang w:eastAsia="hu-HU"/>
              </w:rPr>
              <w:t>2016.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82C40" w:rsidRPr="00846802" w:rsidRDefault="00382C40" w:rsidP="00BB6EE0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hu-HU"/>
              </w:rPr>
            </w:pPr>
            <w:r w:rsidRPr="00846802">
              <w:rPr>
                <w:rFonts w:ascii="Arial" w:eastAsia="Times New Roman" w:hAnsi="Arial" w:cs="Arial"/>
                <w:b/>
                <w:lang w:eastAsia="hu-HU"/>
              </w:rPr>
              <w:t>2017.</w:t>
            </w:r>
          </w:p>
        </w:tc>
        <w:tc>
          <w:tcPr>
            <w:tcW w:w="1984" w:type="dxa"/>
          </w:tcPr>
          <w:p w:rsidR="00382C40" w:rsidRPr="00846802" w:rsidRDefault="00382C40" w:rsidP="00BB6EE0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hu-HU"/>
              </w:rPr>
            </w:pPr>
          </w:p>
          <w:p w:rsidR="00382C40" w:rsidRPr="00846802" w:rsidRDefault="00382C40" w:rsidP="00BB6EE0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hu-HU"/>
              </w:rPr>
            </w:pPr>
            <w:r w:rsidRPr="00846802">
              <w:rPr>
                <w:rFonts w:ascii="Arial" w:eastAsia="Times New Roman" w:hAnsi="Arial" w:cs="Arial"/>
                <w:b/>
                <w:lang w:eastAsia="hu-HU"/>
              </w:rPr>
              <w:t>2018.</w:t>
            </w:r>
          </w:p>
        </w:tc>
        <w:tc>
          <w:tcPr>
            <w:tcW w:w="1984" w:type="dxa"/>
          </w:tcPr>
          <w:p w:rsidR="00382C40" w:rsidRPr="00846802" w:rsidRDefault="00382C40" w:rsidP="00BB6EE0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hu-HU"/>
              </w:rPr>
            </w:pPr>
          </w:p>
          <w:p w:rsidR="00382C40" w:rsidRPr="00846802" w:rsidRDefault="00382C40" w:rsidP="00BB6EE0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hu-HU"/>
              </w:rPr>
            </w:pPr>
            <w:r>
              <w:rPr>
                <w:rFonts w:ascii="Arial" w:eastAsia="Times New Roman" w:hAnsi="Arial" w:cs="Arial"/>
                <w:b/>
                <w:lang w:eastAsia="hu-HU"/>
              </w:rPr>
              <w:t>2019</w:t>
            </w:r>
            <w:r w:rsidRPr="00846802">
              <w:rPr>
                <w:rFonts w:ascii="Arial" w:eastAsia="Times New Roman" w:hAnsi="Arial" w:cs="Arial"/>
                <w:b/>
                <w:lang w:eastAsia="hu-HU"/>
              </w:rPr>
              <w:t>.</w:t>
            </w:r>
          </w:p>
        </w:tc>
      </w:tr>
      <w:tr w:rsidR="00382C40" w:rsidRPr="00846802" w:rsidTr="0086183C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382C40" w:rsidRPr="00846802" w:rsidRDefault="00382C40" w:rsidP="00BB6EE0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építményadó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224 755 285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252 595 236</w:t>
            </w:r>
          </w:p>
        </w:tc>
        <w:tc>
          <w:tcPr>
            <w:tcW w:w="1984" w:type="dxa"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263  272 988</w:t>
            </w:r>
          </w:p>
        </w:tc>
        <w:tc>
          <w:tcPr>
            <w:tcW w:w="1984" w:type="dxa"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233 756 800</w:t>
            </w:r>
          </w:p>
        </w:tc>
      </w:tr>
      <w:tr w:rsidR="00382C40" w:rsidRPr="00846802" w:rsidTr="0086183C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382C40" w:rsidRPr="00846802" w:rsidRDefault="00382C40" w:rsidP="00BB6EE0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idegenforgalmi adó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538 377 417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600 497 802</w:t>
            </w:r>
          </w:p>
        </w:tc>
        <w:tc>
          <w:tcPr>
            <w:tcW w:w="1984" w:type="dxa"/>
            <w:vAlign w:val="bottom"/>
          </w:tcPr>
          <w:p w:rsidR="00382C40" w:rsidRPr="00846802" w:rsidRDefault="00382C40" w:rsidP="00BB6EE0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 xml:space="preserve">  </w:t>
            </w:r>
            <w:r>
              <w:rPr>
                <w:rFonts w:ascii="Arial" w:eastAsia="Times New Roman" w:hAnsi="Arial" w:cs="Arial"/>
                <w:lang w:eastAsia="hu-HU"/>
              </w:rPr>
              <w:t xml:space="preserve">      </w:t>
            </w:r>
            <w:r w:rsidRPr="00846802">
              <w:rPr>
                <w:rFonts w:ascii="Arial" w:eastAsia="Times New Roman" w:hAnsi="Arial" w:cs="Arial"/>
                <w:lang w:eastAsia="hu-HU"/>
              </w:rPr>
              <w:t>610 672 214</w:t>
            </w:r>
          </w:p>
        </w:tc>
        <w:tc>
          <w:tcPr>
            <w:tcW w:w="1984" w:type="dxa"/>
            <w:vAlign w:val="bottom"/>
          </w:tcPr>
          <w:p w:rsidR="00382C40" w:rsidRPr="00846802" w:rsidRDefault="00382C40" w:rsidP="00BB6EE0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 xml:space="preserve">  </w:t>
            </w:r>
            <w:r>
              <w:rPr>
                <w:rFonts w:ascii="Arial" w:eastAsia="Times New Roman" w:hAnsi="Arial" w:cs="Arial"/>
                <w:lang w:eastAsia="hu-HU"/>
              </w:rPr>
              <w:t xml:space="preserve">        633 972 446</w:t>
            </w:r>
          </w:p>
        </w:tc>
      </w:tr>
      <w:tr w:rsidR="00382C40" w:rsidRPr="00846802" w:rsidTr="0086183C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382C40" w:rsidRPr="00846802" w:rsidRDefault="00382C40" w:rsidP="00BB6EE0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iparűzési adó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430 824 424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419 200 195</w:t>
            </w:r>
          </w:p>
        </w:tc>
        <w:tc>
          <w:tcPr>
            <w:tcW w:w="1984" w:type="dxa"/>
            <w:vAlign w:val="bottom"/>
          </w:tcPr>
          <w:p w:rsidR="00382C40" w:rsidRPr="00846802" w:rsidRDefault="00382C40" w:rsidP="00BB6EE0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 xml:space="preserve">  </w:t>
            </w:r>
            <w:r>
              <w:rPr>
                <w:rFonts w:ascii="Arial" w:eastAsia="Times New Roman" w:hAnsi="Arial" w:cs="Arial"/>
                <w:lang w:eastAsia="hu-HU"/>
              </w:rPr>
              <w:t xml:space="preserve">       </w:t>
            </w:r>
            <w:r w:rsidRPr="00846802">
              <w:rPr>
                <w:rFonts w:ascii="Arial" w:eastAsia="Times New Roman" w:hAnsi="Arial" w:cs="Arial"/>
                <w:lang w:eastAsia="hu-HU"/>
              </w:rPr>
              <w:t>507 597 015</w:t>
            </w:r>
          </w:p>
        </w:tc>
        <w:tc>
          <w:tcPr>
            <w:tcW w:w="1984" w:type="dxa"/>
            <w:vAlign w:val="bottom"/>
          </w:tcPr>
          <w:p w:rsidR="00382C40" w:rsidRPr="00846802" w:rsidRDefault="00382C40" w:rsidP="00BB6EE0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 xml:space="preserve">  </w:t>
            </w:r>
            <w:r>
              <w:rPr>
                <w:rFonts w:ascii="Arial" w:eastAsia="Times New Roman" w:hAnsi="Arial" w:cs="Arial"/>
                <w:lang w:eastAsia="hu-HU"/>
              </w:rPr>
              <w:t xml:space="preserve">       528 642 912</w:t>
            </w:r>
          </w:p>
        </w:tc>
      </w:tr>
      <w:tr w:rsidR="00382C40" w:rsidRPr="00846802" w:rsidTr="0086183C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382C40" w:rsidRPr="00846802" w:rsidRDefault="00382C40" w:rsidP="00BB6EE0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 xml:space="preserve">gépjárműadó </w:t>
            </w:r>
          </w:p>
          <w:p w:rsidR="00382C40" w:rsidRPr="00846802" w:rsidRDefault="00382C40" w:rsidP="00BB6EE0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(önk. maradó)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17 453 056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17 145 480</w:t>
            </w:r>
          </w:p>
        </w:tc>
        <w:tc>
          <w:tcPr>
            <w:tcW w:w="1984" w:type="dxa"/>
            <w:vAlign w:val="bottom"/>
          </w:tcPr>
          <w:p w:rsidR="00382C40" w:rsidRPr="00846802" w:rsidRDefault="00382C40" w:rsidP="00BB6EE0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 xml:space="preserve">     </w:t>
            </w:r>
          </w:p>
          <w:p w:rsidR="00382C40" w:rsidRPr="00846802" w:rsidRDefault="00382C40" w:rsidP="00BB6EE0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 xml:space="preserve">     </w:t>
            </w:r>
            <w:r>
              <w:rPr>
                <w:rFonts w:ascii="Arial" w:eastAsia="Times New Roman" w:hAnsi="Arial" w:cs="Arial"/>
                <w:lang w:eastAsia="hu-HU"/>
              </w:rPr>
              <w:t xml:space="preserve">      </w:t>
            </w:r>
            <w:r w:rsidRPr="00846802">
              <w:rPr>
                <w:rFonts w:ascii="Arial" w:eastAsia="Times New Roman" w:hAnsi="Arial" w:cs="Arial"/>
                <w:lang w:eastAsia="hu-HU"/>
              </w:rPr>
              <w:t>17 796 858</w:t>
            </w:r>
          </w:p>
        </w:tc>
        <w:tc>
          <w:tcPr>
            <w:tcW w:w="1984" w:type="dxa"/>
            <w:vAlign w:val="bottom"/>
          </w:tcPr>
          <w:p w:rsidR="00382C40" w:rsidRPr="00846802" w:rsidRDefault="00382C40" w:rsidP="00BB6EE0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 xml:space="preserve">     </w:t>
            </w:r>
          </w:p>
          <w:p w:rsidR="00382C40" w:rsidRPr="00846802" w:rsidRDefault="00382C40" w:rsidP="00BB6EE0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 xml:space="preserve">     </w:t>
            </w:r>
            <w:r>
              <w:rPr>
                <w:rFonts w:ascii="Arial" w:eastAsia="Times New Roman" w:hAnsi="Arial" w:cs="Arial"/>
                <w:lang w:eastAsia="hu-HU"/>
              </w:rPr>
              <w:t xml:space="preserve">       18 866 751</w:t>
            </w:r>
          </w:p>
        </w:tc>
      </w:tr>
      <w:tr w:rsidR="00382C40" w:rsidRPr="00846802" w:rsidTr="0086183C">
        <w:trPr>
          <w:trHeight w:val="300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382C40" w:rsidRPr="00846802" w:rsidRDefault="00382C40" w:rsidP="00BB6EE0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bírság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3 246 721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3 316 866</w:t>
            </w:r>
          </w:p>
        </w:tc>
        <w:tc>
          <w:tcPr>
            <w:tcW w:w="1984" w:type="dxa"/>
            <w:vAlign w:val="bottom"/>
          </w:tcPr>
          <w:p w:rsidR="00382C40" w:rsidRPr="00846802" w:rsidRDefault="00382C40" w:rsidP="00BB6EE0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            </w:t>
            </w:r>
            <w:r w:rsidRPr="00846802">
              <w:rPr>
                <w:rFonts w:ascii="Arial" w:eastAsia="Times New Roman" w:hAnsi="Arial" w:cs="Arial"/>
                <w:lang w:eastAsia="hu-HU"/>
              </w:rPr>
              <w:t>1 042 115</w:t>
            </w:r>
          </w:p>
        </w:tc>
        <w:tc>
          <w:tcPr>
            <w:tcW w:w="1984" w:type="dxa"/>
            <w:vAlign w:val="bottom"/>
          </w:tcPr>
          <w:p w:rsidR="00382C40" w:rsidRPr="00846802" w:rsidRDefault="00382C40" w:rsidP="00BB6EE0">
            <w:pPr>
              <w:spacing w:after="0"/>
              <w:jc w:val="center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 xml:space="preserve">                607 680</w:t>
            </w:r>
          </w:p>
        </w:tc>
      </w:tr>
      <w:tr w:rsidR="00382C40" w:rsidRPr="00846802" w:rsidTr="0086183C">
        <w:trPr>
          <w:trHeight w:val="315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382C40" w:rsidRPr="00846802" w:rsidRDefault="00382C40" w:rsidP="00BB6EE0">
            <w:pPr>
              <w:spacing w:after="0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pótlék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886 387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1 868 706</w:t>
            </w:r>
          </w:p>
        </w:tc>
        <w:tc>
          <w:tcPr>
            <w:tcW w:w="1984" w:type="dxa"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 w:rsidRPr="00846802">
              <w:rPr>
                <w:rFonts w:ascii="Arial" w:eastAsia="Times New Roman" w:hAnsi="Arial" w:cs="Arial"/>
                <w:lang w:eastAsia="hu-HU"/>
              </w:rPr>
              <w:t>577 302</w:t>
            </w:r>
          </w:p>
        </w:tc>
        <w:tc>
          <w:tcPr>
            <w:tcW w:w="1984" w:type="dxa"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1 595 298</w:t>
            </w:r>
          </w:p>
        </w:tc>
      </w:tr>
      <w:tr w:rsidR="00382C40" w:rsidRPr="00846802" w:rsidTr="0086183C">
        <w:trPr>
          <w:trHeight w:val="315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382C40" w:rsidRPr="00846802" w:rsidRDefault="00382C40" w:rsidP="00BB6EE0">
            <w:pPr>
              <w:spacing w:after="0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846802">
              <w:rPr>
                <w:rFonts w:ascii="Arial" w:eastAsia="Times New Roman" w:hAnsi="Arial" w:cs="Arial"/>
                <w:b/>
                <w:bCs/>
                <w:lang w:eastAsia="hu-HU"/>
              </w:rPr>
              <w:t>összesen: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846802">
              <w:rPr>
                <w:rFonts w:ascii="Arial" w:eastAsia="Times New Roman" w:hAnsi="Arial" w:cs="Arial"/>
                <w:b/>
                <w:bCs/>
                <w:lang w:eastAsia="hu-HU"/>
              </w:rPr>
              <w:t>1 215 543 290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846802">
              <w:rPr>
                <w:rFonts w:ascii="Arial" w:eastAsia="Times New Roman" w:hAnsi="Arial" w:cs="Arial"/>
                <w:b/>
                <w:bCs/>
                <w:lang w:eastAsia="hu-HU"/>
              </w:rPr>
              <w:t>1 294 624</w:t>
            </w:r>
            <w:r>
              <w:rPr>
                <w:rFonts w:ascii="Arial" w:eastAsia="Times New Roman" w:hAnsi="Arial" w:cs="Arial"/>
                <w:b/>
                <w:bCs/>
                <w:lang w:eastAsia="hu-HU"/>
              </w:rPr>
              <w:t> </w:t>
            </w:r>
            <w:r w:rsidRPr="00846802">
              <w:rPr>
                <w:rFonts w:ascii="Arial" w:eastAsia="Times New Roman" w:hAnsi="Arial" w:cs="Arial"/>
                <w:b/>
                <w:bCs/>
                <w:lang w:eastAsia="hu-HU"/>
              </w:rPr>
              <w:t>285</w:t>
            </w:r>
          </w:p>
        </w:tc>
        <w:tc>
          <w:tcPr>
            <w:tcW w:w="1984" w:type="dxa"/>
            <w:vAlign w:val="bottom"/>
          </w:tcPr>
          <w:p w:rsidR="00382C40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</w:p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846802">
              <w:rPr>
                <w:rFonts w:ascii="Arial" w:eastAsia="Times New Roman" w:hAnsi="Arial" w:cs="Arial"/>
                <w:b/>
                <w:bCs/>
                <w:lang w:eastAsia="hu-HU"/>
              </w:rPr>
              <w:t>1 400 958 492</w:t>
            </w:r>
          </w:p>
        </w:tc>
        <w:tc>
          <w:tcPr>
            <w:tcW w:w="1984" w:type="dxa"/>
            <w:vAlign w:val="bottom"/>
          </w:tcPr>
          <w:p w:rsidR="00382C40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</w:p>
          <w:p w:rsidR="00382C40" w:rsidRPr="00846802" w:rsidRDefault="00382C40" w:rsidP="00BB6EE0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846802">
              <w:rPr>
                <w:rFonts w:ascii="Arial" w:eastAsia="Times New Roman" w:hAnsi="Arial" w:cs="Arial"/>
                <w:b/>
                <w:bCs/>
                <w:lang w:eastAsia="hu-HU"/>
              </w:rPr>
              <w:t>1 4</w:t>
            </w:r>
            <w:r>
              <w:rPr>
                <w:rFonts w:ascii="Arial" w:eastAsia="Times New Roman" w:hAnsi="Arial" w:cs="Arial"/>
                <w:b/>
                <w:bCs/>
                <w:lang w:eastAsia="hu-HU"/>
              </w:rPr>
              <w:t>17 441</w:t>
            </w:r>
            <w:r w:rsidRPr="00846802">
              <w:rPr>
                <w:rFonts w:ascii="Arial" w:eastAsia="Times New Roman" w:hAnsi="Arial" w:cs="Arial"/>
                <w:b/>
                <w:bCs/>
                <w:lang w:eastAsia="hu-H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hu-HU"/>
              </w:rPr>
              <w:t>887</w:t>
            </w:r>
          </w:p>
        </w:tc>
      </w:tr>
    </w:tbl>
    <w:p w:rsidR="008529E7" w:rsidRPr="00846802" w:rsidRDefault="008529E7" w:rsidP="00BB6EE0">
      <w:pPr>
        <w:spacing w:after="0"/>
        <w:jc w:val="both"/>
        <w:rPr>
          <w:rFonts w:ascii="Arial" w:hAnsi="Arial" w:cs="Arial"/>
          <w:color w:val="7030A0"/>
        </w:rPr>
      </w:pPr>
    </w:p>
    <w:p w:rsidR="003A0C2C" w:rsidRPr="003A0C2C" w:rsidRDefault="002B286F" w:rsidP="003A0C2C">
      <w:pPr>
        <w:jc w:val="both"/>
        <w:rPr>
          <w:rFonts w:ascii="Arial" w:hAnsi="Arial" w:cs="Arial"/>
          <w:sz w:val="20"/>
          <w:szCs w:val="20"/>
        </w:rPr>
      </w:pPr>
      <w:r w:rsidRPr="00C82323">
        <w:rPr>
          <w:rFonts w:ascii="Arial" w:hAnsi="Arial" w:cs="Arial"/>
        </w:rPr>
        <w:t>A táblázattal kapcsolatosan megjegyzem, hogy költségvetési rendeletünkben szereplő összeg és a ténylegesen befolyt adóvétel összege eltér, amelynek oka, a számviteli törvény előírása, hogy a könyvelésben az adóbevételeket nem pénzforgalmi szemlélettel tartjuk nyilván, hanem a kötelezettségeket és a k</w:t>
      </w:r>
      <w:r w:rsidR="00571A68" w:rsidRPr="00C82323">
        <w:rPr>
          <w:rFonts w:ascii="Arial" w:hAnsi="Arial" w:cs="Arial"/>
        </w:rPr>
        <w:t>öveteléseket pontosan kimutatva</w:t>
      </w:r>
      <w:r w:rsidR="00785135" w:rsidRPr="00C82323">
        <w:rPr>
          <w:rFonts w:ascii="Arial" w:hAnsi="Arial" w:cs="Arial"/>
        </w:rPr>
        <w:t xml:space="preserve"> (eredmény szemlélettel)</w:t>
      </w:r>
      <w:r w:rsidR="00571A68" w:rsidRPr="00C82323">
        <w:rPr>
          <w:rFonts w:ascii="Arial" w:hAnsi="Arial" w:cs="Arial"/>
        </w:rPr>
        <w:t>, így a jogszabály</w:t>
      </w:r>
      <w:r w:rsidRPr="00C82323">
        <w:rPr>
          <w:rFonts w:ascii="Arial" w:hAnsi="Arial" w:cs="Arial"/>
        </w:rPr>
        <w:t xml:space="preserve"> szerinti adóegyenleg a túlfizetések, és az elmaradások miatt eltér a ténylegesen befolyt adó</w:t>
      </w:r>
      <w:r w:rsidR="00EF60E6" w:rsidRPr="00C82323">
        <w:rPr>
          <w:rFonts w:ascii="Arial" w:hAnsi="Arial" w:cs="Arial"/>
        </w:rPr>
        <w:t>tól</w:t>
      </w:r>
      <w:r w:rsidRPr="00C82323">
        <w:rPr>
          <w:rFonts w:ascii="Arial" w:hAnsi="Arial" w:cs="Arial"/>
        </w:rPr>
        <w:t xml:space="preserve">. </w:t>
      </w:r>
      <w:r w:rsidR="003A0C2C" w:rsidRPr="003A0C2C">
        <w:rPr>
          <w:rFonts w:ascii="Arial" w:hAnsi="Arial" w:cs="Arial"/>
        </w:rPr>
        <w:t>Az építményadó bevételek esetében a 2018. és 2019. évi adatok közti különbség a Kúria Hévíz Önkormányzatra nézve kedvező döntése alapján az adózó által több évre visszamenőlegesen befizetett építményadóból adódik.</w:t>
      </w:r>
    </w:p>
    <w:p w:rsidR="00040599" w:rsidRPr="00C82323" w:rsidRDefault="00040599" w:rsidP="00BB6EE0">
      <w:pPr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 xml:space="preserve">Az önkormányzatot megillető adójellegű bevételek meghatározó része az idegenforgalmi adóból befolyó összeg, mely minden beszedett adóforintja után további </w:t>
      </w:r>
      <w:r w:rsidR="00D34209" w:rsidRPr="00C82323">
        <w:rPr>
          <w:rFonts w:ascii="Arial" w:hAnsi="Arial" w:cs="Arial"/>
        </w:rPr>
        <w:t>1</w:t>
      </w:r>
      <w:r w:rsidRPr="00C82323">
        <w:rPr>
          <w:rFonts w:ascii="Arial" w:hAnsi="Arial" w:cs="Arial"/>
        </w:rPr>
        <w:t xml:space="preserve"> Ft normatív</w:t>
      </w:r>
      <w:r w:rsidR="0094714E" w:rsidRPr="00C82323">
        <w:rPr>
          <w:rFonts w:ascii="Arial" w:hAnsi="Arial" w:cs="Arial"/>
        </w:rPr>
        <w:t xml:space="preserve"> támogatást igényelhet</w:t>
      </w:r>
      <w:r w:rsidRPr="00C82323">
        <w:rPr>
          <w:rFonts w:ascii="Arial" w:hAnsi="Arial" w:cs="Arial"/>
        </w:rPr>
        <w:t xml:space="preserve">ünk. A bevételek másik legjelentősebb részét képezi az iparűzési adó. </w:t>
      </w:r>
    </w:p>
    <w:p w:rsidR="00040599" w:rsidRPr="00C82323" w:rsidRDefault="00040599" w:rsidP="00BB6EE0">
      <w:pPr>
        <w:spacing w:after="12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 xml:space="preserve">Az önkormányzatnál maradó adóbevételek beérkezéseinek zöme az első és harmadik negyedévhez köthető, hiszen a március 15-ei és szeptember 15-ei befizetési határidők ekkor járnak le. Eddig kell megfizetni az adózóknak a helyi építményadó és a gépjárműadók éves előírásainak 50-50 %-át, valamint az esedékes iparűzési adóelőlegeket. </w:t>
      </w:r>
    </w:p>
    <w:p w:rsidR="002B789F" w:rsidRPr="00C82323" w:rsidRDefault="002B789F" w:rsidP="00F921C6">
      <w:pPr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lastRenderedPageBreak/>
        <w:t xml:space="preserve">Jellemzően a követeléskezelési és végrehajtási eljárások eredményei is a második félévben jelennek meg a teljesülések között. </w:t>
      </w:r>
    </w:p>
    <w:p w:rsidR="002B789F" w:rsidRPr="00C82323" w:rsidRDefault="00321E50" w:rsidP="00F921C6">
      <w:pPr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30622FFF" wp14:editId="41D80C79">
            <wp:simplePos x="0" y="0"/>
            <wp:positionH relativeFrom="margin">
              <wp:posOffset>-86995</wp:posOffset>
            </wp:positionH>
            <wp:positionV relativeFrom="paragraph">
              <wp:posOffset>776605</wp:posOffset>
            </wp:positionV>
            <wp:extent cx="6391275" cy="2895600"/>
            <wp:effectExtent l="0" t="0" r="9525" b="0"/>
            <wp:wrapSquare wrapText="bothSides"/>
            <wp:docPr id="4" name="Diagra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789F" w:rsidRPr="00C82323">
        <w:rPr>
          <w:rFonts w:ascii="Arial" w:hAnsi="Arial" w:cs="Arial"/>
        </w:rPr>
        <w:t>Az adóév végén (december 20-i</w:t>
      </w:r>
      <w:r w:rsidR="00CA3F69" w:rsidRPr="00C82323">
        <w:rPr>
          <w:rFonts w:ascii="Arial" w:hAnsi="Arial" w:cs="Arial"/>
        </w:rPr>
        <w:t>g</w:t>
      </w:r>
      <w:r w:rsidR="002B789F" w:rsidRPr="00C82323">
        <w:rPr>
          <w:rFonts w:ascii="Arial" w:hAnsi="Arial" w:cs="Arial"/>
        </w:rPr>
        <w:t xml:space="preserve">) egészítik </w:t>
      </w:r>
      <w:r w:rsidR="00CA3F69" w:rsidRPr="00C82323">
        <w:rPr>
          <w:rFonts w:ascii="Arial" w:hAnsi="Arial" w:cs="Arial"/>
        </w:rPr>
        <w:t>k</w:t>
      </w:r>
      <w:r w:rsidR="002B789F" w:rsidRPr="00C82323">
        <w:rPr>
          <w:rFonts w:ascii="Arial" w:hAnsi="Arial" w:cs="Arial"/>
        </w:rPr>
        <w:t xml:space="preserve">i a vállalkozások az iparűzési adóelőlegeket, így ekkor is jelentős befizetések érkezhetnek – iparűzési adóbevételként – az önkormányzat számlájára. Ennek tervezése azonban gyakorlatilag lehetetlen. </w:t>
      </w:r>
    </w:p>
    <w:p w:rsidR="00023AC4" w:rsidRPr="00785135" w:rsidRDefault="00023AC4" w:rsidP="00BB6EE0">
      <w:pPr>
        <w:spacing w:after="120"/>
        <w:jc w:val="both"/>
        <w:rPr>
          <w:rFonts w:ascii="Arial" w:hAnsi="Arial" w:cs="Arial"/>
          <w:color w:val="7030A0"/>
        </w:rPr>
      </w:pPr>
    </w:p>
    <w:p w:rsidR="00F921C6" w:rsidRDefault="00F921C6" w:rsidP="00F921C6">
      <w:pPr>
        <w:pStyle w:val="Listaszerbekezds"/>
        <w:spacing w:after="120" w:line="276" w:lineRule="auto"/>
        <w:ind w:left="360"/>
        <w:jc w:val="both"/>
        <w:rPr>
          <w:rFonts w:ascii="Arial" w:hAnsi="Arial" w:cs="Arial"/>
          <w:b/>
        </w:rPr>
      </w:pPr>
    </w:p>
    <w:p w:rsidR="00F921C6" w:rsidRDefault="00F921C6" w:rsidP="00F921C6">
      <w:pPr>
        <w:pStyle w:val="Listaszerbekezds"/>
        <w:spacing w:after="120" w:line="276" w:lineRule="auto"/>
        <w:ind w:left="360"/>
        <w:jc w:val="both"/>
        <w:rPr>
          <w:rFonts w:ascii="Arial" w:hAnsi="Arial" w:cs="Arial"/>
          <w:b/>
        </w:rPr>
      </w:pPr>
    </w:p>
    <w:p w:rsidR="00C90C8F" w:rsidRPr="00C82323" w:rsidRDefault="00C90C8F" w:rsidP="00BB6EE0">
      <w:pPr>
        <w:pStyle w:val="Listaszerbekezds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  <w:b/>
        </w:rPr>
      </w:pPr>
      <w:r w:rsidRPr="00C82323">
        <w:rPr>
          <w:rFonts w:ascii="Arial" w:hAnsi="Arial" w:cs="Arial"/>
          <w:b/>
        </w:rPr>
        <w:t>Adóigazgatási feladatok</w:t>
      </w:r>
    </w:p>
    <w:p w:rsidR="00C90C8F" w:rsidRPr="00C82323" w:rsidRDefault="00C90C8F" w:rsidP="00BB6EE0">
      <w:pPr>
        <w:pStyle w:val="Listaszerbekezds"/>
        <w:spacing w:after="120" w:line="276" w:lineRule="auto"/>
        <w:ind w:left="360"/>
        <w:jc w:val="both"/>
        <w:rPr>
          <w:rFonts w:ascii="Arial" w:hAnsi="Arial" w:cs="Arial"/>
          <w:b/>
        </w:rPr>
      </w:pPr>
    </w:p>
    <w:p w:rsidR="00975EF0" w:rsidRPr="00C82323" w:rsidRDefault="00975EF0" w:rsidP="00BB6EE0">
      <w:pPr>
        <w:pStyle w:val="Listaszerbekezds"/>
        <w:spacing w:after="0" w:line="276" w:lineRule="auto"/>
        <w:ind w:left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A feladat végrehajtása az SZMSZ alapján a Hatósági Osztály s</w:t>
      </w:r>
      <w:r w:rsidR="00184378" w:rsidRPr="00C82323">
        <w:rPr>
          <w:rFonts w:ascii="Arial" w:hAnsi="Arial" w:cs="Arial"/>
        </w:rPr>
        <w:t>zervezeti rendszerében történ</w:t>
      </w:r>
      <w:r w:rsidR="00F66A53" w:rsidRPr="00C82323">
        <w:rPr>
          <w:rFonts w:ascii="Arial" w:hAnsi="Arial" w:cs="Arial"/>
        </w:rPr>
        <w:t>ik, 4 fő látja el a feladatokat, az idegenforgalmi adóellenőrzésben 2 fő szezonálisan foglalkoztatott köztisztviselő vett részt.</w:t>
      </w:r>
    </w:p>
    <w:p w:rsidR="00151E7D" w:rsidRPr="00C82323" w:rsidRDefault="00151E7D" w:rsidP="00BB6EE0">
      <w:pPr>
        <w:pStyle w:val="Listaszerbekezds"/>
        <w:spacing w:after="0" w:line="276" w:lineRule="auto"/>
        <w:ind w:left="0"/>
        <w:jc w:val="both"/>
        <w:rPr>
          <w:rFonts w:ascii="Arial" w:hAnsi="Arial" w:cs="Arial"/>
        </w:rPr>
      </w:pPr>
    </w:p>
    <w:p w:rsidR="00975EF0" w:rsidRPr="00C82323" w:rsidRDefault="00975EF0" w:rsidP="00BB6EE0">
      <w:pPr>
        <w:pStyle w:val="Listaszerbekezds"/>
        <w:spacing w:after="0" w:line="276" w:lineRule="auto"/>
        <w:ind w:left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Kiemelt feladat a költségvetési egyensúly fenntartása érdekében az önkormányzat adóbevételeinek biztosítása, lehetőség szerint a növelése, a hatósági ügyintézés során a jogszerűség, hatékonyság és célszerűség biztosítása.</w:t>
      </w:r>
    </w:p>
    <w:p w:rsidR="00C932A9" w:rsidRPr="00C82323" w:rsidRDefault="00C932A9" w:rsidP="00BB6EE0">
      <w:pPr>
        <w:pStyle w:val="Listaszerbekezds"/>
        <w:spacing w:after="0" w:line="276" w:lineRule="auto"/>
        <w:ind w:left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A Hatósági Osztály szervezeti keretén belül történik a helyi adókkal –</w:t>
      </w:r>
      <w:r w:rsidR="0002289E" w:rsidRPr="00C82323">
        <w:rPr>
          <w:rFonts w:ascii="Arial" w:hAnsi="Arial" w:cs="Arial"/>
        </w:rPr>
        <w:t xml:space="preserve"> </w:t>
      </w:r>
      <w:r w:rsidRPr="00C82323">
        <w:rPr>
          <w:rFonts w:ascii="Arial" w:hAnsi="Arial" w:cs="Arial"/>
        </w:rPr>
        <w:t>építményadó, helyi iparűzési adó, idegenforgalmi adó, gépjárműadó</w:t>
      </w:r>
      <w:r w:rsidR="0002289E" w:rsidRPr="00C82323">
        <w:rPr>
          <w:rFonts w:ascii="Arial" w:hAnsi="Arial" w:cs="Arial"/>
        </w:rPr>
        <w:t xml:space="preserve"> -</w:t>
      </w:r>
      <w:r w:rsidRPr="00C82323">
        <w:rPr>
          <w:rFonts w:ascii="Arial" w:hAnsi="Arial" w:cs="Arial"/>
        </w:rPr>
        <w:t xml:space="preserve"> kapcsolatos ügyek intézése, és más a helyi adóztatással összefüggő feladatok, bejelentés, bevallás feldolgozása, adókötelezettség ellenőrzése, végrehajtási feladatok ellátása és egyéb ügyintézés.</w:t>
      </w:r>
    </w:p>
    <w:p w:rsidR="001E77AA" w:rsidRPr="00C82323" w:rsidRDefault="003727F6" w:rsidP="00BB6EE0">
      <w:pPr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Feladatkörünkbe tartozik továbbá az adók módjára behajtandó köztartozások kezelése, a kim</w:t>
      </w:r>
      <w:r w:rsidR="009A3F49" w:rsidRPr="00C82323">
        <w:rPr>
          <w:rFonts w:ascii="Arial" w:hAnsi="Arial" w:cs="Arial"/>
        </w:rPr>
        <w:t>utatott köztartozások behajtása, adó- és értékbizonyítvány kiállítása, továbbá kérelemre a köztartozás mentesség igazolása.</w:t>
      </w:r>
    </w:p>
    <w:p w:rsidR="00C932A9" w:rsidRPr="00C82323" w:rsidRDefault="00C932A9" w:rsidP="00BB6EE0">
      <w:pPr>
        <w:spacing w:after="0"/>
        <w:jc w:val="both"/>
        <w:rPr>
          <w:rFonts w:ascii="Arial" w:hAnsi="Arial" w:cs="Arial"/>
        </w:rPr>
      </w:pPr>
    </w:p>
    <w:p w:rsidR="00B7168F" w:rsidRPr="00C82323" w:rsidRDefault="00B7168F" w:rsidP="00BB6EE0">
      <w:pPr>
        <w:pStyle w:val="Cmsor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82323">
        <w:rPr>
          <w:rFonts w:ascii="Arial" w:hAnsi="Arial" w:cs="Arial"/>
          <w:sz w:val="22"/>
          <w:szCs w:val="22"/>
        </w:rPr>
        <w:t>Az</w:t>
      </w:r>
      <w:r w:rsidR="00C520B7" w:rsidRPr="00C82323">
        <w:rPr>
          <w:rFonts w:ascii="Arial" w:hAnsi="Arial" w:cs="Arial"/>
          <w:sz w:val="22"/>
          <w:szCs w:val="22"/>
        </w:rPr>
        <w:t xml:space="preserve"> önkormányzati adóhatóság hatáskörébe tartozó adók és adók módjára behajtandó köztartozások nyilvántartásának, kezelésének, elszámolásának, valamint az önkormányzati adóhatóság adatszolgáltatási eljárásának szabályairól </w:t>
      </w:r>
      <w:r w:rsidR="00322C90">
        <w:rPr>
          <w:rFonts w:ascii="Arial" w:hAnsi="Arial" w:cs="Arial"/>
          <w:sz w:val="22"/>
          <w:szCs w:val="22"/>
        </w:rPr>
        <w:t>szóló</w:t>
      </w:r>
      <w:r w:rsidRPr="00C82323">
        <w:rPr>
          <w:rFonts w:ascii="Arial" w:hAnsi="Arial" w:cs="Arial"/>
          <w:sz w:val="22"/>
          <w:szCs w:val="22"/>
        </w:rPr>
        <w:t xml:space="preserve"> 37/2015. (XII. 28.) NGM rendelet az adatszolgáltatási feladatokat </w:t>
      </w:r>
      <w:r w:rsidR="00760654" w:rsidRPr="00C82323">
        <w:rPr>
          <w:rFonts w:ascii="Arial" w:hAnsi="Arial" w:cs="Arial"/>
          <w:sz w:val="22"/>
          <w:szCs w:val="22"/>
        </w:rPr>
        <w:t xml:space="preserve">és az önkormányzati adóhatóság által vezetendő nyilvántartások kötelező tartalmát </w:t>
      </w:r>
      <w:r w:rsidRPr="00C82323">
        <w:rPr>
          <w:rFonts w:ascii="Arial" w:hAnsi="Arial" w:cs="Arial"/>
          <w:sz w:val="22"/>
          <w:szCs w:val="22"/>
        </w:rPr>
        <w:t xml:space="preserve">szabályozza. </w:t>
      </w:r>
    </w:p>
    <w:p w:rsidR="00C90C8F" w:rsidRPr="00C82323" w:rsidRDefault="00C90C8F" w:rsidP="00BB6EE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Ez alapján az önkormányzati adóhatóság</w:t>
      </w:r>
      <w:r w:rsidR="00EF60E6" w:rsidRPr="00C82323">
        <w:rPr>
          <w:rFonts w:ascii="Arial" w:hAnsi="Arial" w:cs="Arial"/>
        </w:rPr>
        <w:t xml:space="preserve"> a</w:t>
      </w:r>
      <w:r w:rsidRPr="00C82323">
        <w:rPr>
          <w:rFonts w:ascii="Arial" w:hAnsi="Arial" w:cs="Arial"/>
        </w:rPr>
        <w:t xml:space="preserve"> hatáskörébe tartozó helyi adókra, az önkormányzati adóhatóságnál adóüggyel összefüggésben fizetendő közigazgatási hatósági eljárási illetékekre vonatkozó nyilvántartás</w:t>
      </w:r>
      <w:r w:rsidR="00EF60E6" w:rsidRPr="00C82323">
        <w:rPr>
          <w:rFonts w:ascii="Arial" w:hAnsi="Arial" w:cs="Arial"/>
        </w:rPr>
        <w:t>ok</w:t>
      </w:r>
      <w:r w:rsidRPr="00C82323">
        <w:rPr>
          <w:rFonts w:ascii="Arial" w:hAnsi="Arial" w:cs="Arial"/>
        </w:rPr>
        <w:t xml:space="preserve"> kezelését és elszámolását, és az ezzel kapcsolatos adatszolgáltatást is ellátja. </w:t>
      </w:r>
    </w:p>
    <w:p w:rsidR="00C90C8F" w:rsidRPr="00C82323" w:rsidRDefault="00C90C8F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lastRenderedPageBreak/>
        <w:t xml:space="preserve">Fenti rendelet szabályainak megfelelően, adóigazgatásban negyedéves, féléves zárásokat kell teljesíteni és továbbítani a Magyar Államkincstár </w:t>
      </w:r>
      <w:r w:rsidR="00696256" w:rsidRPr="00C82323">
        <w:rPr>
          <w:rFonts w:ascii="Arial" w:hAnsi="Arial" w:cs="Arial"/>
        </w:rPr>
        <w:t xml:space="preserve">(a továbbiakban: MÁK) </w:t>
      </w:r>
      <w:r w:rsidR="00305B4C" w:rsidRPr="00C82323">
        <w:rPr>
          <w:rFonts w:ascii="Arial" w:hAnsi="Arial" w:cs="Arial"/>
        </w:rPr>
        <w:t xml:space="preserve">illetékes igazgatósága részére </w:t>
      </w:r>
      <w:r w:rsidR="00B6567E" w:rsidRPr="00C82323">
        <w:rPr>
          <w:rFonts w:ascii="Arial" w:hAnsi="Arial" w:cs="Arial"/>
        </w:rPr>
        <w:t xml:space="preserve">továbbá </w:t>
      </w:r>
      <w:r w:rsidRPr="00C82323">
        <w:rPr>
          <w:rFonts w:ascii="Arial" w:hAnsi="Arial" w:cs="Arial"/>
        </w:rPr>
        <w:t>adatszolgáltatás</w:t>
      </w:r>
      <w:r w:rsidR="00B6567E" w:rsidRPr="00C82323">
        <w:rPr>
          <w:rFonts w:ascii="Arial" w:hAnsi="Arial" w:cs="Arial"/>
        </w:rPr>
        <w:t>okat teljesíteni az adónemek vonatkozásában.</w:t>
      </w:r>
      <w:r w:rsidRPr="00C82323">
        <w:rPr>
          <w:rFonts w:ascii="Arial" w:hAnsi="Arial" w:cs="Arial"/>
        </w:rPr>
        <w:t xml:space="preserve"> </w:t>
      </w:r>
    </w:p>
    <w:p w:rsidR="00184378" w:rsidRDefault="0044521B" w:rsidP="00F921C6">
      <w:pPr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 xml:space="preserve">Az adóügyi feladatot végző köztisztviselők </w:t>
      </w:r>
      <w:r w:rsidR="00184378" w:rsidRPr="00C82323">
        <w:rPr>
          <w:rFonts w:ascii="Arial" w:hAnsi="Arial" w:cs="Arial"/>
        </w:rPr>
        <w:t>az önkormányzati adók behajtásá</w:t>
      </w:r>
      <w:r w:rsidRPr="00C82323">
        <w:rPr>
          <w:rFonts w:ascii="Arial" w:hAnsi="Arial" w:cs="Arial"/>
        </w:rPr>
        <w:t>n túl ellátják még a következő feladatokat:</w:t>
      </w:r>
      <w:r w:rsidR="00184378" w:rsidRPr="00C82323">
        <w:rPr>
          <w:rFonts w:ascii="Arial" w:hAnsi="Arial" w:cs="Arial"/>
        </w:rPr>
        <w:t xml:space="preserve"> </w:t>
      </w:r>
    </w:p>
    <w:p w:rsidR="00F921C6" w:rsidRPr="00C82323" w:rsidRDefault="00F921C6" w:rsidP="00F921C6">
      <w:pPr>
        <w:spacing w:after="0"/>
        <w:jc w:val="both"/>
        <w:rPr>
          <w:rFonts w:ascii="Arial" w:hAnsi="Arial" w:cs="Arial"/>
        </w:rPr>
      </w:pPr>
    </w:p>
    <w:p w:rsidR="00184378" w:rsidRPr="00C82323" w:rsidRDefault="00184378" w:rsidP="00F921C6">
      <w:pPr>
        <w:pStyle w:val="Listaszerbekezds"/>
        <w:numPr>
          <w:ilvl w:val="0"/>
          <w:numId w:val="7"/>
        </w:numPr>
        <w:spacing w:after="0" w:line="276" w:lineRule="auto"/>
        <w:ind w:left="284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Az önkormányzati adóhatóság adószámláinak kezelése. Az adószámlák bankszámla kivonatának megérkezése után megtörté</w:t>
      </w:r>
      <w:r w:rsidR="0044521B" w:rsidRPr="00C82323">
        <w:rPr>
          <w:rFonts w:ascii="Arial" w:hAnsi="Arial" w:cs="Arial"/>
        </w:rPr>
        <w:t>nik a befizetések beazonosítása</w:t>
      </w:r>
      <w:r w:rsidRPr="00C82323">
        <w:rPr>
          <w:rFonts w:ascii="Arial" w:hAnsi="Arial" w:cs="Arial"/>
        </w:rPr>
        <w:t xml:space="preserve"> az adózókra. A bevételek és kiadások rögzítését követően, elkészülnek a pénzforgalmi naplók. </w:t>
      </w:r>
    </w:p>
    <w:p w:rsidR="00184378" w:rsidRPr="00C82323" w:rsidRDefault="00184378" w:rsidP="00F921C6">
      <w:pPr>
        <w:pStyle w:val="Listaszerbekezds"/>
        <w:numPr>
          <w:ilvl w:val="0"/>
          <w:numId w:val="7"/>
        </w:numPr>
        <w:spacing w:after="0" w:line="276" w:lineRule="auto"/>
        <w:ind w:left="284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 xml:space="preserve">Intézkedés történik a téves befizetések átfutóra helyezéséről, túlfizetések rendezéséről, könyveléséről. </w:t>
      </w:r>
    </w:p>
    <w:p w:rsidR="00184378" w:rsidRDefault="00184378" w:rsidP="00F921C6">
      <w:pPr>
        <w:pStyle w:val="Listaszerbekezds"/>
        <w:numPr>
          <w:ilvl w:val="0"/>
          <w:numId w:val="7"/>
        </w:numPr>
        <w:spacing w:after="0" w:line="276" w:lineRule="auto"/>
        <w:ind w:left="284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Adóerő</w:t>
      </w:r>
      <w:r w:rsidR="006D356B" w:rsidRPr="00C82323">
        <w:rPr>
          <w:rFonts w:ascii="Arial" w:hAnsi="Arial" w:cs="Arial"/>
        </w:rPr>
        <w:t>-</w:t>
      </w:r>
      <w:r w:rsidRPr="00C82323">
        <w:rPr>
          <w:rFonts w:ascii="Arial" w:hAnsi="Arial" w:cs="Arial"/>
        </w:rPr>
        <w:t>képesség mértékéről adatszolgáltatás</w:t>
      </w:r>
      <w:r w:rsidR="00D861C8" w:rsidRPr="00C82323">
        <w:rPr>
          <w:rFonts w:ascii="Arial" w:hAnsi="Arial" w:cs="Arial"/>
        </w:rPr>
        <w:t xml:space="preserve"> a Közgazdasági Osztály részére, illetve belső információkat adunk a hivatalvezetés részére.</w:t>
      </w:r>
    </w:p>
    <w:p w:rsidR="00C072C3" w:rsidRPr="00C82323" w:rsidRDefault="00C072C3" w:rsidP="00C072C3">
      <w:pPr>
        <w:pStyle w:val="Listaszerbekezds"/>
        <w:spacing w:after="0" w:line="276" w:lineRule="auto"/>
        <w:ind w:left="284"/>
        <w:jc w:val="both"/>
        <w:rPr>
          <w:rFonts w:ascii="Arial" w:hAnsi="Arial" w:cs="Arial"/>
        </w:rPr>
      </w:pPr>
    </w:p>
    <w:p w:rsidR="00C072C3" w:rsidRDefault="00C072C3" w:rsidP="00C072C3">
      <w:pPr>
        <w:spacing w:after="0"/>
        <w:jc w:val="both"/>
        <w:rPr>
          <w:rFonts w:ascii="Arial" w:hAnsi="Arial" w:cs="Arial"/>
        </w:rPr>
      </w:pPr>
      <w:proofErr w:type="gramStart"/>
      <w:r w:rsidRPr="004D4BE5">
        <w:rPr>
          <w:rFonts w:ascii="Arial" w:hAnsi="Arial" w:cs="Arial"/>
        </w:rPr>
        <w:t>Az  adóhatósági</w:t>
      </w:r>
      <w:proofErr w:type="gramEnd"/>
      <w:r w:rsidRPr="004D4BE5">
        <w:rPr>
          <w:rFonts w:ascii="Arial" w:hAnsi="Arial" w:cs="Arial"/>
        </w:rPr>
        <w:t xml:space="preserve"> munka egyes kiemelt fázisai:</w:t>
      </w:r>
    </w:p>
    <w:p w:rsidR="00C072C3" w:rsidRPr="004D4BE5" w:rsidRDefault="00C072C3" w:rsidP="00C072C3">
      <w:pPr>
        <w:spacing w:after="0"/>
        <w:jc w:val="both"/>
        <w:rPr>
          <w:rFonts w:ascii="Arial" w:hAnsi="Arial" w:cs="Arial"/>
        </w:rPr>
      </w:pPr>
    </w:p>
    <w:p w:rsidR="00C072C3" w:rsidRPr="004D4BE5" w:rsidRDefault="00C072C3" w:rsidP="00C072C3">
      <w:pPr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adózók bejelentkezése alapján a törzsállomány karbantartása,</w:t>
      </w:r>
    </w:p>
    <w:p w:rsidR="00C072C3" w:rsidRPr="004D4BE5" w:rsidRDefault="00C072C3" w:rsidP="00C072C3">
      <w:pPr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adóalanyok körének egyeztetése (ez alapján folyamatosan, illetve szükség szerinti felhívása a kötelezettség teljesítésének pótlására),</w:t>
      </w:r>
    </w:p>
    <w:p w:rsidR="00C072C3" w:rsidRPr="004D4BE5" w:rsidRDefault="00C072C3" w:rsidP="00C072C3">
      <w:pPr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folyamatos személyes és telefonos tájékoztatás, segítségnyújtás a bevallások kitöltéséhez, egyeztetés a befizetett adóelőlegek összegéről, a folyószámla állásáról,</w:t>
      </w:r>
    </w:p>
    <w:p w:rsidR="00C072C3" w:rsidRPr="004D4BE5" w:rsidRDefault="00C072C3" w:rsidP="00C072C3">
      <w:pPr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a benyújtott adóbevallások ellenőrzése (alaki-tartalmi megfelelőség) adatainak rögzítése (minden bevallást rögzíteni kell, a nullást is),</w:t>
      </w:r>
    </w:p>
    <w:p w:rsidR="00C072C3" w:rsidRPr="004D4BE5" w:rsidRDefault="00C072C3" w:rsidP="00C072C3">
      <w:pPr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az adóhatóság által feltárt bevallási hibák javítása, illetve a hibák javítására történő felszólítás küldése, </w:t>
      </w:r>
    </w:p>
    <w:p w:rsidR="00C072C3" w:rsidRPr="004D4BE5" w:rsidRDefault="00C072C3" w:rsidP="00C072C3">
      <w:pPr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esetleges többlet befizetés miatt kiutalási igények elbírálása, intézkedés (értesítés, bizonylat) a visszautalásról vagy átvezetésről,</w:t>
      </w:r>
    </w:p>
    <w:p w:rsidR="00C072C3" w:rsidRPr="004D4BE5" w:rsidRDefault="00C072C3" w:rsidP="00C072C3">
      <w:pPr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a teljes körű bevallás feldolgozás után a hiányzó bejelentkezések és bevallások pótlására felszólítás,</w:t>
      </w:r>
    </w:p>
    <w:p w:rsidR="00C072C3" w:rsidRPr="004D4BE5" w:rsidRDefault="00C072C3" w:rsidP="00C072C3">
      <w:pPr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egyedi adóelőleg módosítási kérelmek elbírálása, határozathozatallal az elsőfokú adóigazgatási eljárás keretében,</w:t>
      </w:r>
    </w:p>
    <w:p w:rsidR="00C072C3" w:rsidRPr="004D4BE5" w:rsidRDefault="00C072C3" w:rsidP="00C072C3">
      <w:pPr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felszámolási eljárás indulása esetén hitelezői igények bejelentése a felszámoló biztos felé, </w:t>
      </w:r>
    </w:p>
    <w:p w:rsidR="00C072C3" w:rsidRPr="004D4BE5" w:rsidRDefault="00C072C3" w:rsidP="00C072C3">
      <w:pPr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fizetési hátralékok esetén felszólítás kiküldése, eredménytelenség esetén végrehajtási eljárás megindítása.</w:t>
      </w:r>
    </w:p>
    <w:p w:rsidR="00DF59EA" w:rsidRPr="00C82323" w:rsidRDefault="00DF59EA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F5EF4" w:rsidRPr="00C82323" w:rsidRDefault="00DF59EA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 xml:space="preserve">Az adónyilvántartás vezetése </w:t>
      </w:r>
      <w:r w:rsidR="00573C38" w:rsidRPr="00C82323">
        <w:rPr>
          <w:rFonts w:ascii="Arial" w:hAnsi="Arial" w:cs="Arial"/>
        </w:rPr>
        <w:t>2017</w:t>
      </w:r>
      <w:r w:rsidR="005944DE" w:rsidRPr="00C82323">
        <w:rPr>
          <w:rFonts w:ascii="Arial" w:hAnsi="Arial" w:cs="Arial"/>
        </w:rPr>
        <w:t xml:space="preserve">. </w:t>
      </w:r>
      <w:r w:rsidR="005D02AA" w:rsidRPr="00C82323">
        <w:rPr>
          <w:rFonts w:ascii="Arial" w:hAnsi="Arial" w:cs="Arial"/>
        </w:rPr>
        <w:t>április 1. napjától</w:t>
      </w:r>
      <w:r w:rsidR="00573C38" w:rsidRPr="00C82323">
        <w:rPr>
          <w:rFonts w:ascii="Arial" w:hAnsi="Arial" w:cs="Arial"/>
        </w:rPr>
        <w:t xml:space="preserve"> </w:t>
      </w:r>
      <w:r w:rsidR="00117905" w:rsidRPr="00C82323">
        <w:rPr>
          <w:rFonts w:ascii="Arial" w:hAnsi="Arial" w:cs="Arial"/>
        </w:rPr>
        <w:t>az elektronikus közigazgatás</w:t>
      </w:r>
      <w:r w:rsidR="00756EEB" w:rsidRPr="00C82323">
        <w:rPr>
          <w:rFonts w:ascii="Arial" w:hAnsi="Arial" w:cs="Arial"/>
        </w:rPr>
        <w:t xml:space="preserve"> kiterjesztésének állomásaként a közigazgatási feladatokat támog</w:t>
      </w:r>
      <w:r w:rsidR="00696256" w:rsidRPr="00C82323">
        <w:rPr>
          <w:rFonts w:ascii="Arial" w:hAnsi="Arial" w:cs="Arial"/>
        </w:rPr>
        <w:t>ató, az állam által biztosított</w:t>
      </w:r>
      <w:r w:rsidR="00756EEB" w:rsidRPr="00C82323">
        <w:rPr>
          <w:rFonts w:ascii="Arial" w:hAnsi="Arial" w:cs="Arial"/>
        </w:rPr>
        <w:t xml:space="preserve"> központi számítástechnikai hálózaton keresztül távoli alkalmazásszolgáltatást nyújtó számítástechnikai rendszer az önkormányzati ASP</w:t>
      </w:r>
      <w:r w:rsidR="00696256" w:rsidRPr="00C82323">
        <w:rPr>
          <w:rFonts w:ascii="Arial" w:hAnsi="Arial" w:cs="Arial"/>
        </w:rPr>
        <w:t xml:space="preserve"> (</w:t>
      </w:r>
      <w:proofErr w:type="spellStart"/>
      <w:r w:rsidR="00696256" w:rsidRPr="00C82323">
        <w:rPr>
          <w:rStyle w:val="st"/>
          <w:rFonts w:ascii="Arial" w:hAnsi="Arial" w:cs="Arial"/>
        </w:rPr>
        <w:t>Application</w:t>
      </w:r>
      <w:proofErr w:type="spellEnd"/>
      <w:r w:rsidR="00696256" w:rsidRPr="00C82323">
        <w:rPr>
          <w:rStyle w:val="st"/>
          <w:rFonts w:ascii="Arial" w:hAnsi="Arial" w:cs="Arial"/>
        </w:rPr>
        <w:t xml:space="preserve"> Service </w:t>
      </w:r>
      <w:proofErr w:type="spellStart"/>
      <w:r w:rsidR="00696256" w:rsidRPr="00C82323">
        <w:rPr>
          <w:rStyle w:val="st"/>
          <w:rFonts w:ascii="Arial" w:hAnsi="Arial" w:cs="Arial"/>
        </w:rPr>
        <w:t>Provider</w:t>
      </w:r>
      <w:proofErr w:type="spellEnd"/>
      <w:r w:rsidR="00F24C05" w:rsidRPr="00C82323">
        <w:rPr>
          <w:rStyle w:val="st"/>
          <w:rFonts w:ascii="Arial" w:hAnsi="Arial" w:cs="Arial"/>
        </w:rPr>
        <w:t xml:space="preserve"> alkalmazás-szolgáltató</w:t>
      </w:r>
      <w:r w:rsidR="00696256" w:rsidRPr="00C82323">
        <w:rPr>
          <w:rStyle w:val="st"/>
          <w:rFonts w:ascii="Arial" w:hAnsi="Arial" w:cs="Arial"/>
        </w:rPr>
        <w:t>)</w:t>
      </w:r>
      <w:r w:rsidR="00756EEB" w:rsidRPr="00C82323">
        <w:rPr>
          <w:rFonts w:ascii="Arial" w:hAnsi="Arial" w:cs="Arial"/>
        </w:rPr>
        <w:t xml:space="preserve"> </w:t>
      </w:r>
      <w:r w:rsidR="00322C90">
        <w:rPr>
          <w:rFonts w:ascii="Arial" w:hAnsi="Arial" w:cs="Arial"/>
        </w:rPr>
        <w:t>alkalmazásával történik.</w:t>
      </w:r>
      <w:r w:rsidR="003F5EF4" w:rsidRPr="00C82323">
        <w:rPr>
          <w:rFonts w:ascii="Arial" w:hAnsi="Arial" w:cs="Arial"/>
        </w:rPr>
        <w:t xml:space="preserve"> </w:t>
      </w:r>
      <w:r w:rsidR="00D6423D" w:rsidRPr="00C82323">
        <w:rPr>
          <w:rFonts w:ascii="Arial" w:hAnsi="Arial" w:cs="Arial"/>
        </w:rPr>
        <w:t>Az ASP modell lényege, hogy a felhasználók egy egyszerű böngészőprogram segítségével az interneten keresztül vehetik igénybe a távoli szolgáltató központtól a tevékenységük támogatásához szükséges szoftvereket, alkalmazásokat, amelyek segítenek a gazdálkodási, adóztatási, hagyatéki, kereskedelmi feladatok ellátásában</w:t>
      </w:r>
      <w:r w:rsidR="003F5EF4" w:rsidRPr="00C82323">
        <w:rPr>
          <w:rFonts w:ascii="Arial" w:hAnsi="Arial" w:cs="Arial"/>
        </w:rPr>
        <w:t>.</w:t>
      </w:r>
    </w:p>
    <w:p w:rsidR="00F921C6" w:rsidRDefault="00F921C6" w:rsidP="00F921C6">
      <w:pPr>
        <w:jc w:val="both"/>
        <w:rPr>
          <w:rFonts w:ascii="Arial" w:hAnsi="Arial" w:cs="Arial"/>
        </w:rPr>
      </w:pPr>
    </w:p>
    <w:p w:rsidR="003F5EF4" w:rsidRPr="00C82323" w:rsidRDefault="003F5EF4" w:rsidP="00F921C6">
      <w:pPr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 xml:space="preserve">Ennek folytatásaként 2019. január 1-jétől adóhatósági szinten az Űrlapmenedzsment rendszeréhez, valamint az Irat szakrendszerhez kapcsolódtunk, melynek megismerése, a magabiztos alkalmazása a napi munka mellett történt. Az Irat szakrendszer alkalmazását elsősorban nem adóhatósági célokra tervezték, ugyanakkor szervesen kapcsolódnak össze az Irat feladatai az Adó szakrendszerrel.  </w:t>
      </w:r>
    </w:p>
    <w:p w:rsidR="003F5EF4" w:rsidRPr="00C82323" w:rsidRDefault="003F5EF4" w:rsidP="00F921C6">
      <w:pPr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lastRenderedPageBreak/>
        <w:t xml:space="preserve">Többletmunkát okozott az a tény is, hogy az elektronikus ügyintézésre kötelezett adózóinkkal a cégkapunk, illetve ügyfélkapun keresztül volt szükséges kommunikálni.  </w:t>
      </w:r>
    </w:p>
    <w:p w:rsidR="003F5EF4" w:rsidRPr="00C82323" w:rsidRDefault="003F5EF4" w:rsidP="00F921C6">
      <w:pPr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 xml:space="preserve">Nem kis problémát okozott </w:t>
      </w:r>
      <w:r w:rsidR="00322C90">
        <w:rPr>
          <w:rFonts w:ascii="Arial" w:hAnsi="Arial" w:cs="Arial"/>
        </w:rPr>
        <w:t xml:space="preserve">az </w:t>
      </w:r>
      <w:r w:rsidRPr="00C82323">
        <w:rPr>
          <w:rFonts w:ascii="Arial" w:hAnsi="Arial" w:cs="Arial"/>
        </w:rPr>
        <w:t>adós kollégák számára, hogy adózóinknak a lehető legnagyobb támogatást tudj</w:t>
      </w:r>
      <w:r w:rsidR="00322C90">
        <w:rPr>
          <w:rFonts w:ascii="Arial" w:hAnsi="Arial" w:cs="Arial"/>
        </w:rPr>
        <w:t>a</w:t>
      </w:r>
      <w:r w:rsidRPr="00C82323">
        <w:rPr>
          <w:rFonts w:ascii="Arial" w:hAnsi="Arial" w:cs="Arial"/>
        </w:rPr>
        <w:t xml:space="preserve"> nyújtani a változó jogszabályi környezetben, s lehetőleg minél gördülékenyebben sikerüljön átállnunk az elektronikus ügyintézés folyamatára. </w:t>
      </w:r>
    </w:p>
    <w:p w:rsidR="003F5EF4" w:rsidRPr="00C82323" w:rsidRDefault="003F5EF4" w:rsidP="00F921C6">
      <w:pPr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Ennek érdekében munkatársaink folyamatosan igyekez</w:t>
      </w:r>
      <w:r w:rsidR="00322C90">
        <w:rPr>
          <w:rFonts w:ascii="Arial" w:hAnsi="Arial" w:cs="Arial"/>
        </w:rPr>
        <w:t>t</w:t>
      </w:r>
      <w:r w:rsidRPr="00C82323">
        <w:rPr>
          <w:rFonts w:ascii="Arial" w:hAnsi="Arial" w:cs="Arial"/>
        </w:rPr>
        <w:t>ek tájékoztatni adózóinkat az újdonságokról, pl. a város honlapján megjelentetett saját magunk által készített anyagokkal igyek</w:t>
      </w:r>
      <w:r w:rsidR="00322C90">
        <w:rPr>
          <w:rFonts w:ascii="Arial" w:hAnsi="Arial" w:cs="Arial"/>
        </w:rPr>
        <w:t>eztün</w:t>
      </w:r>
      <w:r w:rsidRPr="00C82323">
        <w:rPr>
          <w:rFonts w:ascii="Arial" w:hAnsi="Arial" w:cs="Arial"/>
        </w:rPr>
        <w:t xml:space="preserve">k segítséget nyújtani. </w:t>
      </w:r>
    </w:p>
    <w:p w:rsidR="003F5EF4" w:rsidRDefault="003F5EF4" w:rsidP="00F921C6">
      <w:pPr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 xml:space="preserve">De számos esetben az ügyfeleket az ügyfélfogadási időn kívül is személyesen, vagy telefonon keresztül vezettük végig egy-egy regisztrációs, bejelentési, bevallási folyamaton. </w:t>
      </w:r>
    </w:p>
    <w:p w:rsidR="00B45D52" w:rsidRDefault="00B45D52" w:rsidP="00F921C6">
      <w:pPr>
        <w:pStyle w:val="Listaszerbekezds"/>
        <w:numPr>
          <w:ilvl w:val="1"/>
          <w:numId w:val="1"/>
        </w:numPr>
        <w:spacing w:after="120"/>
        <w:jc w:val="both"/>
        <w:rPr>
          <w:rFonts w:ascii="Arial" w:hAnsi="Arial" w:cs="Arial"/>
          <w:b/>
        </w:rPr>
      </w:pPr>
      <w:r w:rsidRPr="00F921C6">
        <w:rPr>
          <w:rFonts w:ascii="Arial" w:hAnsi="Arial" w:cs="Arial"/>
          <w:b/>
        </w:rPr>
        <w:t>Építményadó</w:t>
      </w:r>
    </w:p>
    <w:p w:rsidR="00F921C6" w:rsidRPr="00F921C6" w:rsidRDefault="00F921C6" w:rsidP="00F921C6">
      <w:pPr>
        <w:pStyle w:val="Listaszerbekezds"/>
        <w:spacing w:after="120"/>
        <w:ind w:left="1428"/>
        <w:jc w:val="both"/>
        <w:rPr>
          <w:rFonts w:ascii="Arial" w:hAnsi="Arial" w:cs="Arial"/>
          <w:b/>
        </w:rPr>
      </w:pPr>
    </w:p>
    <w:p w:rsidR="00B45D52" w:rsidRPr="00C82323" w:rsidRDefault="00B45D52" w:rsidP="00F921C6">
      <w:pPr>
        <w:pStyle w:val="Listaszerbekezds"/>
        <w:spacing w:after="120" w:line="276" w:lineRule="auto"/>
        <w:ind w:left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Építményadó esetében az adó mértéke 2016. január 1. napjától: szállásépület, szálláshely - ide nem értve az egyéb szálláshelyet - esetén 1.000 forint/m</w:t>
      </w:r>
      <w:r w:rsidRPr="00C82323">
        <w:rPr>
          <w:rFonts w:ascii="Arial" w:hAnsi="Arial" w:cs="Arial"/>
          <w:vertAlign w:val="superscript"/>
        </w:rPr>
        <w:t>2</w:t>
      </w:r>
      <w:r w:rsidRPr="00C82323">
        <w:rPr>
          <w:rFonts w:ascii="Arial" w:hAnsi="Arial" w:cs="Arial"/>
        </w:rPr>
        <w:t xml:space="preserve">/év. Kereskedelmi egység, iroda, szolgáltató tevékenység végzésre szolgáló építmény esetén, - ide nem értve az </w:t>
      </w:r>
      <w:r w:rsidRPr="00C82323">
        <w:rPr>
          <w:rFonts w:ascii="Arial" w:hAnsi="Arial" w:cs="Arial"/>
          <w:i/>
          <w:iCs/>
        </w:rPr>
        <w:t>előzőekben említettek</w:t>
      </w:r>
      <w:r w:rsidRPr="00C82323">
        <w:rPr>
          <w:rFonts w:ascii="Arial" w:hAnsi="Arial" w:cs="Arial"/>
        </w:rPr>
        <w:t xml:space="preserve"> hatálya alá tartozó építményeket - 800 forint/m</w:t>
      </w:r>
      <w:r w:rsidRPr="00C82323">
        <w:rPr>
          <w:rFonts w:ascii="Arial" w:hAnsi="Arial" w:cs="Arial"/>
          <w:vertAlign w:val="superscript"/>
        </w:rPr>
        <w:t>2</w:t>
      </w:r>
      <w:r w:rsidRPr="00C82323">
        <w:rPr>
          <w:rFonts w:ascii="Arial" w:hAnsi="Arial" w:cs="Arial"/>
        </w:rPr>
        <w:t>/év. Lakás, lakóépület, a lakáshoz, üdülőhöz tartozó gépjárműtároló és minden más építmény, amely az előző két esetben leírtak hatálya alá nem tartozó építmény esetén 600 forint/m</w:t>
      </w:r>
      <w:r w:rsidRPr="00C82323">
        <w:rPr>
          <w:rFonts w:ascii="Arial" w:hAnsi="Arial" w:cs="Arial"/>
          <w:vertAlign w:val="superscript"/>
        </w:rPr>
        <w:t>2</w:t>
      </w:r>
      <w:r w:rsidRPr="00C82323">
        <w:rPr>
          <w:rFonts w:ascii="Arial" w:hAnsi="Arial" w:cs="Arial"/>
        </w:rPr>
        <w:t>/év.</w:t>
      </w:r>
    </w:p>
    <w:p w:rsidR="00B45D52" w:rsidRDefault="00B45D52" w:rsidP="00BB6EE0">
      <w:pPr>
        <w:pStyle w:val="Listaszerbekezds"/>
        <w:spacing w:after="120" w:line="276" w:lineRule="auto"/>
        <w:ind w:left="0"/>
        <w:jc w:val="both"/>
        <w:rPr>
          <w:rFonts w:ascii="Arial" w:hAnsi="Arial" w:cs="Arial"/>
        </w:rPr>
      </w:pPr>
    </w:p>
    <w:p w:rsidR="00314078" w:rsidRPr="00C82323" w:rsidRDefault="00314078" w:rsidP="00BB6EE0">
      <w:pPr>
        <w:pStyle w:val="Listaszerbekezds"/>
        <w:spacing w:after="120" w:line="276" w:lineRule="auto"/>
        <w:ind w:left="0"/>
        <w:jc w:val="both"/>
        <w:rPr>
          <w:rFonts w:ascii="Arial" w:hAnsi="Arial" w:cs="Arial"/>
        </w:rPr>
      </w:pPr>
    </w:p>
    <w:p w:rsidR="00F921C6" w:rsidRDefault="00F921C6" w:rsidP="00BB6EE0">
      <w:pPr>
        <w:pStyle w:val="Listaszerbekezds"/>
        <w:spacing w:before="240" w:after="120" w:line="276" w:lineRule="auto"/>
        <w:ind w:left="0"/>
        <w:jc w:val="both"/>
        <w:rPr>
          <w:rFonts w:ascii="Arial" w:hAnsi="Arial" w:cs="Arial"/>
        </w:rPr>
      </w:pPr>
    </w:p>
    <w:p w:rsidR="00B45D52" w:rsidRDefault="00B45D52" w:rsidP="00BB6EE0">
      <w:pPr>
        <w:pStyle w:val="Listaszerbekezds"/>
        <w:spacing w:before="240" w:after="120" w:line="276" w:lineRule="auto"/>
        <w:ind w:left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Építményadó hatálya alá tartozó adózók száma az alábbiak szerint alakult:</w:t>
      </w:r>
    </w:p>
    <w:p w:rsidR="00F921C6" w:rsidRPr="00C82323" w:rsidRDefault="00F921C6" w:rsidP="00BB6EE0">
      <w:pPr>
        <w:pStyle w:val="Listaszerbekezds"/>
        <w:spacing w:before="240" w:after="120" w:line="276" w:lineRule="auto"/>
        <w:ind w:left="0"/>
        <w:jc w:val="both"/>
        <w:rPr>
          <w:rFonts w:ascii="Arial" w:hAnsi="Arial" w:cs="Arial"/>
        </w:rPr>
      </w:pPr>
    </w:p>
    <w:tbl>
      <w:tblPr>
        <w:tblW w:w="88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5"/>
        <w:gridCol w:w="4422"/>
      </w:tblGrid>
      <w:tr w:rsidR="00C82323" w:rsidRPr="00C82323" w:rsidTr="005F051C">
        <w:trPr>
          <w:trHeight w:val="702"/>
          <w:jc w:val="center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D52" w:rsidRPr="00C82323" w:rsidRDefault="00B45D52" w:rsidP="00BB6EE0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építményadó fizetésre kötelezett adózók száma ismétlődések nélkül (fő)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D52" w:rsidRPr="00C82323" w:rsidRDefault="00B45D52" w:rsidP="00BB6EE0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adózók részére történt kivetések száma (db)</w:t>
            </w:r>
          </w:p>
        </w:tc>
      </w:tr>
      <w:tr w:rsidR="00C82323" w:rsidRPr="00C82323" w:rsidTr="005F051C">
        <w:trPr>
          <w:cantSplit/>
          <w:trHeight w:val="255"/>
          <w:jc w:val="center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D52" w:rsidRPr="00C82323" w:rsidRDefault="00B45D52" w:rsidP="00BB6EE0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4209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D52" w:rsidRPr="00C82323" w:rsidRDefault="00B45D52" w:rsidP="00BB6EE0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6 424</w:t>
            </w:r>
          </w:p>
        </w:tc>
      </w:tr>
      <w:tr w:rsidR="00B45D52" w:rsidRPr="00C82323" w:rsidTr="005F051C">
        <w:trPr>
          <w:trHeight w:val="1226"/>
          <w:jc w:val="center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D52" w:rsidRPr="00C82323" w:rsidRDefault="00B45D52" w:rsidP="00BB6EE0">
            <w:pPr>
              <w:spacing w:after="120"/>
              <w:rPr>
                <w:rFonts w:ascii="Arial" w:eastAsia="Times New Roman" w:hAnsi="Arial" w:cs="Arial"/>
                <w:lang w:eastAsia="hu-HU"/>
              </w:rPr>
            </w:pPr>
            <w:r w:rsidRPr="00C82323">
              <w:rPr>
                <w:rFonts w:ascii="Arial" w:eastAsia="Times New Roman" w:hAnsi="Arial" w:cs="Arial"/>
                <w:lang w:eastAsia="hu-HU"/>
              </w:rPr>
              <w:t>A több ingatlannal, vagy ingatlanon belül több jellegű építménnyel (pl. garázs, gazdasági épület, üzlet, stb.) rendelkezők kiszűrésre kerültek.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5D52" w:rsidRPr="00C82323" w:rsidRDefault="00B45D52" w:rsidP="00BB6EE0">
            <w:pPr>
              <w:spacing w:after="120"/>
              <w:rPr>
                <w:rFonts w:ascii="Arial" w:eastAsia="Times New Roman" w:hAnsi="Arial" w:cs="Arial"/>
                <w:lang w:eastAsia="hu-HU"/>
              </w:rPr>
            </w:pPr>
            <w:r w:rsidRPr="00C82323">
              <w:rPr>
                <w:rFonts w:ascii="Arial" w:eastAsia="Times New Roman" w:hAnsi="Arial" w:cs="Arial"/>
                <w:lang w:eastAsia="hu-HU"/>
              </w:rPr>
              <w:t>Az adat ismétlődéseket tartalmaz, mert több adózó esetén előfordul, hogy több ingatlannal, vagy ingatlanon belül több jellegű építménnyel (pl. garázs, gazdasági épület, üzlet, stb.) rendelkezik.</w:t>
            </w:r>
          </w:p>
        </w:tc>
      </w:tr>
    </w:tbl>
    <w:p w:rsidR="00B45D52" w:rsidRPr="00C82323" w:rsidRDefault="00B45D52" w:rsidP="00BB6EE0">
      <w:pPr>
        <w:pStyle w:val="Listaszerbekezds"/>
        <w:spacing w:before="120" w:after="120" w:line="276" w:lineRule="auto"/>
        <w:ind w:left="0"/>
        <w:jc w:val="both"/>
        <w:rPr>
          <w:rFonts w:ascii="Arial" w:hAnsi="Arial" w:cs="Arial"/>
        </w:rPr>
      </w:pPr>
    </w:p>
    <w:p w:rsidR="00B45D52" w:rsidRDefault="00B45D52" w:rsidP="00BB6EE0">
      <w:pPr>
        <w:pStyle w:val="Listaszerbekezds"/>
        <w:spacing w:before="120" w:after="120" w:line="276" w:lineRule="auto"/>
        <w:ind w:left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Az adótárgyak száma a következő:</w:t>
      </w:r>
    </w:p>
    <w:p w:rsidR="00F921C6" w:rsidRPr="00C82323" w:rsidRDefault="00F921C6" w:rsidP="00BB6EE0">
      <w:pPr>
        <w:pStyle w:val="Listaszerbekezds"/>
        <w:spacing w:before="120" w:after="120" w:line="276" w:lineRule="auto"/>
        <w:ind w:left="0"/>
        <w:jc w:val="both"/>
        <w:rPr>
          <w:rFonts w:ascii="Arial" w:hAnsi="Arial" w:cs="Arial"/>
        </w:rPr>
      </w:pPr>
    </w:p>
    <w:tbl>
      <w:tblPr>
        <w:tblW w:w="8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6"/>
        <w:gridCol w:w="4474"/>
      </w:tblGrid>
      <w:tr w:rsidR="00C82323" w:rsidRPr="00C82323" w:rsidTr="005F051C">
        <w:trPr>
          <w:trHeight w:val="702"/>
          <w:jc w:val="center"/>
        </w:trPr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52" w:rsidRPr="00C82323" w:rsidRDefault="00B45D52" w:rsidP="00BB6EE0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nyilvántartásban különböző helyrajzi számon lévő ingatlanok száma (db)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52" w:rsidRPr="00C82323" w:rsidRDefault="00B45D52" w:rsidP="00BB6EE0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nyilvántartásban lévő ingatlanokra vonatkozó kivetések száma (db)</w:t>
            </w:r>
          </w:p>
        </w:tc>
      </w:tr>
      <w:tr w:rsidR="00C82323" w:rsidRPr="00C82323" w:rsidTr="005F051C">
        <w:trPr>
          <w:trHeight w:val="255"/>
          <w:jc w:val="center"/>
        </w:trPr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52" w:rsidRPr="00C82323" w:rsidRDefault="00B45D52" w:rsidP="00BB6EE0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4 126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52" w:rsidRPr="00C82323" w:rsidRDefault="00B45D52" w:rsidP="00BB6EE0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6 503</w:t>
            </w:r>
          </w:p>
        </w:tc>
      </w:tr>
      <w:tr w:rsidR="00C82323" w:rsidRPr="00C82323" w:rsidTr="005F051C">
        <w:trPr>
          <w:trHeight w:val="729"/>
          <w:jc w:val="center"/>
        </w:trPr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D52" w:rsidRPr="00C82323" w:rsidRDefault="00B45D52" w:rsidP="00BB6EE0">
            <w:pPr>
              <w:spacing w:after="120"/>
              <w:rPr>
                <w:rFonts w:ascii="Arial" w:eastAsia="Times New Roman" w:hAnsi="Arial" w:cs="Arial"/>
                <w:lang w:eastAsia="hu-HU"/>
              </w:rPr>
            </w:pPr>
            <w:r w:rsidRPr="00C82323">
              <w:rPr>
                <w:rFonts w:ascii="Arial" w:eastAsia="Times New Roman" w:hAnsi="Arial" w:cs="Arial"/>
                <w:lang w:eastAsia="hu-HU"/>
              </w:rPr>
              <w:t xml:space="preserve">Egy helyrajzi számon lévő, a főépülettől különböző jellegű építményeket (pl. garázs, gazdasági épület, stb.) nem tartalmazza. 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5D52" w:rsidRPr="00C82323" w:rsidRDefault="00B45D52" w:rsidP="00BB6EE0">
            <w:pPr>
              <w:spacing w:after="120"/>
              <w:rPr>
                <w:rFonts w:ascii="Arial" w:eastAsia="Times New Roman" w:hAnsi="Arial" w:cs="Arial"/>
                <w:lang w:eastAsia="hu-HU"/>
              </w:rPr>
            </w:pPr>
            <w:r w:rsidRPr="00C82323">
              <w:rPr>
                <w:rFonts w:ascii="Arial" w:eastAsia="Times New Roman" w:hAnsi="Arial" w:cs="Arial"/>
                <w:lang w:eastAsia="hu-HU"/>
              </w:rPr>
              <w:t>Az ingatlanok számában a résztulajdonok miatt ismétlődések szerepelnek. Azonos helyrajzi számon más-más jellegű építmények is előfordulnak.</w:t>
            </w:r>
          </w:p>
        </w:tc>
      </w:tr>
    </w:tbl>
    <w:p w:rsidR="00B45D52" w:rsidRPr="00C82323" w:rsidRDefault="00B45D52" w:rsidP="00BB6EE0">
      <w:pPr>
        <w:spacing w:before="120" w:after="120"/>
        <w:jc w:val="both"/>
        <w:rPr>
          <w:rFonts w:ascii="Arial" w:hAnsi="Arial" w:cs="Arial"/>
        </w:rPr>
      </w:pPr>
    </w:p>
    <w:p w:rsidR="00C072C3" w:rsidRDefault="00C072C3" w:rsidP="00BB6EE0">
      <w:pPr>
        <w:spacing w:before="120" w:after="120"/>
        <w:jc w:val="both"/>
        <w:rPr>
          <w:rFonts w:ascii="Arial" w:hAnsi="Arial" w:cs="Arial"/>
        </w:rPr>
      </w:pPr>
    </w:p>
    <w:p w:rsidR="00C072C3" w:rsidRDefault="00C072C3" w:rsidP="00BB6EE0">
      <w:pPr>
        <w:spacing w:before="120" w:after="120"/>
        <w:jc w:val="both"/>
        <w:rPr>
          <w:rFonts w:ascii="Arial" w:hAnsi="Arial" w:cs="Arial"/>
        </w:rPr>
      </w:pPr>
    </w:p>
    <w:p w:rsidR="00B45D52" w:rsidRPr="00C82323" w:rsidRDefault="00B45D52" w:rsidP="00BB6EE0">
      <w:pPr>
        <w:spacing w:before="120" w:after="12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lastRenderedPageBreak/>
        <w:t>Az építményadó kivetések fajtánként az alábbiak szerint oszlanak meg:</w:t>
      </w:r>
    </w:p>
    <w:tbl>
      <w:tblPr>
        <w:tblW w:w="7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571"/>
        <w:gridCol w:w="1540"/>
        <w:gridCol w:w="2001"/>
      </w:tblGrid>
      <w:tr w:rsidR="00C82323" w:rsidRPr="00C82323" w:rsidTr="005F051C">
        <w:trPr>
          <w:trHeight w:val="1800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D52" w:rsidRPr="00C82323" w:rsidRDefault="00B45D52" w:rsidP="00BB6E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Lakás darabszám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D52" w:rsidRPr="00C82323" w:rsidRDefault="00B45D52" w:rsidP="00BB6E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Üdülő darabszám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D52" w:rsidRPr="00C82323" w:rsidRDefault="00B45D52" w:rsidP="00BB6E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Kereskedelmi egység darabszám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D52" w:rsidRPr="00C82323" w:rsidRDefault="00B45D52" w:rsidP="00BB6E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Szállásépület darabszám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D52" w:rsidRPr="00C82323" w:rsidRDefault="00B45D52" w:rsidP="00BB6E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Egyéb nem lakás céljára szolgáló épület darabszám</w:t>
            </w:r>
          </w:p>
        </w:tc>
      </w:tr>
      <w:tr w:rsidR="00B45D52" w:rsidRPr="00C82323" w:rsidTr="005F051C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52" w:rsidRPr="00C82323" w:rsidRDefault="00B45D52" w:rsidP="00BB6EE0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4 213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52" w:rsidRPr="00C82323" w:rsidRDefault="00B45D52" w:rsidP="00BB6EE0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104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52" w:rsidRPr="00C82323" w:rsidRDefault="00B45D52" w:rsidP="00BB6EE0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490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52" w:rsidRPr="00C82323" w:rsidRDefault="00B45D52" w:rsidP="00BB6EE0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46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52" w:rsidRPr="00C82323" w:rsidRDefault="00B45D52" w:rsidP="00BB6EE0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C82323">
              <w:rPr>
                <w:rFonts w:ascii="Arial" w:eastAsia="Times New Roman" w:hAnsi="Arial" w:cs="Arial"/>
                <w:b/>
                <w:bCs/>
                <w:lang w:eastAsia="hu-HU"/>
              </w:rPr>
              <w:t>1 650</w:t>
            </w:r>
          </w:p>
        </w:tc>
      </w:tr>
    </w:tbl>
    <w:p w:rsidR="00B45D52" w:rsidRPr="00C82323" w:rsidRDefault="00B45D52" w:rsidP="00BB6EE0">
      <w:pPr>
        <w:spacing w:before="120" w:after="120"/>
        <w:jc w:val="both"/>
        <w:rPr>
          <w:rFonts w:ascii="Arial" w:hAnsi="Arial" w:cs="Arial"/>
        </w:rPr>
      </w:pPr>
    </w:p>
    <w:p w:rsidR="00BB6EE0" w:rsidRPr="00C82323" w:rsidRDefault="00BB6EE0" w:rsidP="00F921C6">
      <w:pPr>
        <w:pStyle w:val="Listaszerbekezds"/>
        <w:spacing w:after="120" w:line="276" w:lineRule="auto"/>
        <w:ind w:left="0"/>
        <w:contextualSpacing w:val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 xml:space="preserve">A hatályos 4/2010. (II.10.) önkormányzati rendelet – a továbbiakban: </w:t>
      </w:r>
      <w:proofErr w:type="spellStart"/>
      <w:r w:rsidRPr="00C82323">
        <w:rPr>
          <w:rFonts w:ascii="Arial" w:hAnsi="Arial" w:cs="Arial"/>
        </w:rPr>
        <w:t>Ör</w:t>
      </w:r>
      <w:proofErr w:type="spellEnd"/>
      <w:r w:rsidRPr="00C82323">
        <w:rPr>
          <w:rFonts w:ascii="Arial" w:hAnsi="Arial" w:cs="Arial"/>
        </w:rPr>
        <w:t xml:space="preserve">. - 5. § (1) bekezdése adókedvezményt biztosít a magánszemély tulajdonosoknak, (illetve a Helyi adó tv. </w:t>
      </w:r>
      <w:proofErr w:type="gramStart"/>
      <w:r w:rsidRPr="00C82323">
        <w:rPr>
          <w:rFonts w:ascii="Arial" w:hAnsi="Arial" w:cs="Arial"/>
        </w:rPr>
        <w:t>szerint</w:t>
      </w:r>
      <w:proofErr w:type="gramEnd"/>
      <w:r w:rsidRPr="00C82323">
        <w:rPr>
          <w:rFonts w:ascii="Arial" w:hAnsi="Arial" w:cs="Arial"/>
        </w:rPr>
        <w:t xml:space="preserve"> az ingatlanra bejegyzett vagyoni értékű jog jogosultjainak) – tulajdonuk arányában – a lakásul szolgáló ingatlanuk, és a lakáshoz tartozó rendeltetésszerűen használt gépjárműtároló után.</w:t>
      </w:r>
    </w:p>
    <w:p w:rsidR="00BB6EE0" w:rsidRPr="00C82323" w:rsidRDefault="00BB6EE0" w:rsidP="00F921C6">
      <w:pPr>
        <w:pStyle w:val="Listaszerbekezds"/>
        <w:spacing w:after="120" w:line="276" w:lineRule="auto"/>
        <w:ind w:left="0"/>
        <w:contextualSpacing w:val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Az ingatlanok területe, valamint az adóztatott terület különbségében a törvényi mentesség hatálya alá tartozó építmények területe is szerepet játszik. A korábbi években történt építési, bővítési munkák során az épületek hasznos alapterülete jelentősen megnövekedett. Ennek ellenére az adózott terület nagysága nem követte ezt a növekedést, mert a helyi lakosoknak biztosított adókedvezmény a teljes ingatlanra vonatkozik. Az építmények egy része nem csak a saját lakáscélú felhasználásra szolgál, hanem idegenforgalommal kapcsolatos bevételi forrást képez. Ezen épületrészek után az adózók szintén kedvezményben részesülnek. A fentiek miatt az adórendelet felülvizsgálata és esetleges módosítása indokolt lenne.</w:t>
      </w:r>
    </w:p>
    <w:p w:rsidR="00BB6EE0" w:rsidRDefault="00BB6EE0" w:rsidP="00F921C6">
      <w:pPr>
        <w:pStyle w:val="Listaszerbekezds"/>
        <w:spacing w:line="276" w:lineRule="auto"/>
        <w:ind w:left="0"/>
        <w:contextualSpacing w:val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A helyi a</w:t>
      </w:r>
      <w:r w:rsidR="00E324B3">
        <w:rPr>
          <w:rFonts w:ascii="Arial" w:hAnsi="Arial" w:cs="Arial"/>
        </w:rPr>
        <w:t xml:space="preserve">dóztatásra vonatkozóan 2018. január </w:t>
      </w:r>
      <w:r w:rsidRPr="00C82323">
        <w:rPr>
          <w:rFonts w:ascii="Arial" w:hAnsi="Arial" w:cs="Arial"/>
        </w:rPr>
        <w:t xml:space="preserve">1. napjától ún. reklámadó került bevezetésre, mely a külön jogszabályban meghatározott reklámhordozó reklámozásra alkalmas felületének összesített területe alapján kerül meghatározásra. A reklámadó mértéke az </w:t>
      </w:r>
      <w:proofErr w:type="spellStart"/>
      <w:r w:rsidRPr="00C82323">
        <w:rPr>
          <w:rFonts w:ascii="Arial" w:hAnsi="Arial" w:cs="Arial"/>
        </w:rPr>
        <w:t>Ör</w:t>
      </w:r>
      <w:proofErr w:type="spellEnd"/>
      <w:r w:rsidRPr="00C82323">
        <w:rPr>
          <w:rFonts w:ascii="Arial" w:hAnsi="Arial" w:cs="Arial"/>
        </w:rPr>
        <w:t>. 4. § d) pontja alapján 12.000,- Ft/m</w:t>
      </w:r>
      <w:r w:rsidRPr="00C82323">
        <w:rPr>
          <w:rFonts w:ascii="Arial" w:hAnsi="Arial" w:cs="Arial"/>
          <w:vertAlign w:val="superscript"/>
        </w:rPr>
        <w:t>2</w:t>
      </w:r>
      <w:r w:rsidRPr="00C82323">
        <w:rPr>
          <w:rFonts w:ascii="Arial" w:hAnsi="Arial" w:cs="Arial"/>
        </w:rPr>
        <w:t>/év. A kivetést nehezíti, hogy az adóalanyok által bejelentett reklámhordozók nehezen beazonosíthatók. A reklámhordozók utáni adóban 2019. évben 576.000,- Ft bevétel keletkezett. Hátralék összege 0,- Ft.</w:t>
      </w:r>
    </w:p>
    <w:p w:rsidR="00BF6A0A" w:rsidRPr="00C82323" w:rsidRDefault="00BF6A0A" w:rsidP="00A33E2D">
      <w:pPr>
        <w:pStyle w:val="Listaszerbekezds"/>
        <w:spacing w:line="276" w:lineRule="auto"/>
        <w:ind w:left="0"/>
        <w:rPr>
          <w:rFonts w:ascii="Arial" w:hAnsi="Arial" w:cs="Arial"/>
        </w:rPr>
      </w:pPr>
    </w:p>
    <w:p w:rsidR="00A37707" w:rsidRPr="00C82323" w:rsidRDefault="00A37707" w:rsidP="00BB6EE0">
      <w:pPr>
        <w:pStyle w:val="Listaszerbekezds"/>
        <w:numPr>
          <w:ilvl w:val="1"/>
          <w:numId w:val="1"/>
        </w:numPr>
        <w:spacing w:after="120" w:line="276" w:lineRule="auto"/>
        <w:rPr>
          <w:rFonts w:ascii="Arial" w:hAnsi="Arial" w:cs="Arial"/>
          <w:b/>
        </w:rPr>
      </w:pPr>
      <w:r w:rsidRPr="00C82323">
        <w:rPr>
          <w:rFonts w:ascii="Arial" w:hAnsi="Arial" w:cs="Arial"/>
          <w:b/>
        </w:rPr>
        <w:t xml:space="preserve">Helyi iparűzési adó </w:t>
      </w:r>
    </w:p>
    <w:p w:rsidR="00DF24C8" w:rsidRPr="00C82323" w:rsidRDefault="00DF24C8" w:rsidP="00F921C6">
      <w:pPr>
        <w:pStyle w:val="Listaszerbekezds"/>
        <w:spacing w:after="120" w:line="276" w:lineRule="auto"/>
        <w:rPr>
          <w:rFonts w:ascii="Arial" w:hAnsi="Arial" w:cs="Arial"/>
          <w:b/>
        </w:rPr>
      </w:pPr>
    </w:p>
    <w:p w:rsidR="0044715E" w:rsidRPr="00C82323" w:rsidRDefault="0044715E" w:rsidP="00F921C6">
      <w:pPr>
        <w:spacing w:after="12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Helyi iparűzési adóban adóköteles az önkormányzat illetékességi területén állandó vagy ideiglenes jelleggel végzett vállalkozási tevékenység. Az adó alanya a vállalkozó.</w:t>
      </w:r>
    </w:p>
    <w:p w:rsidR="00062E44" w:rsidRPr="00C82323" w:rsidRDefault="00062E44" w:rsidP="00F921C6">
      <w:pPr>
        <w:spacing w:after="120"/>
        <w:jc w:val="both"/>
        <w:rPr>
          <w:rFonts w:ascii="Arial" w:hAnsi="Arial" w:cs="Arial"/>
          <w:b/>
        </w:rPr>
      </w:pPr>
      <w:r w:rsidRPr="00C82323">
        <w:rPr>
          <w:rFonts w:ascii="Arial" w:hAnsi="Arial" w:cs="Arial"/>
        </w:rPr>
        <w:t>Városunkban az iparűzési adó adja az adóbevételek döntő hányadát.</w:t>
      </w:r>
    </w:p>
    <w:p w:rsidR="00F921C6" w:rsidRDefault="0044715E" w:rsidP="00F921C6">
      <w:pPr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Hévíz város illetékességi területén az adó mértéke a törvény szerinti maximumban, az állandó jelleggel végzett iparűzési tevékenység esetén az adóalap 2 %-a. Az ideiglenes jelleggel végzett iparűzési tevékenység esetén az adó mértéke naptári naponként 3000 Ft.</w:t>
      </w:r>
    </w:p>
    <w:p w:rsidR="00F921C6" w:rsidRDefault="0044715E" w:rsidP="00F921C6">
      <w:pPr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 xml:space="preserve"> Azon vállalkozó, akinek a számított (vállalkozási szintű) adóalapja nem haladja meg a 2,5 millió Ft-ot 25 %-os adókedvezményre jogosult. </w:t>
      </w:r>
    </w:p>
    <w:p w:rsidR="0044715E" w:rsidRPr="00C82323" w:rsidRDefault="0044715E" w:rsidP="00F921C6">
      <w:pPr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 xml:space="preserve">Adómentesség illeti meg azt a háziorvos, védőnő vállalkozót, akinek a vállalkozási szintű adóalapja az adóévben a 20 millió forintot nem haladja meg. </w:t>
      </w:r>
    </w:p>
    <w:p w:rsidR="0044715E" w:rsidRPr="00C82323" w:rsidRDefault="005E67D8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>Ezzel a lehetőséggel élve az önkormányzat képviselő-testülete mentességet biztosított 2016. július 1-től a fenti vállalkozásoknak.</w:t>
      </w:r>
    </w:p>
    <w:p w:rsidR="005E67D8" w:rsidRPr="00C82323" w:rsidRDefault="005E67D8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82323">
        <w:rPr>
          <w:rFonts w:ascii="Arial" w:hAnsi="Arial" w:cs="Arial"/>
        </w:rPr>
        <w:t xml:space="preserve"> </w:t>
      </w:r>
    </w:p>
    <w:p w:rsidR="005E67D8" w:rsidRPr="004D4BE5" w:rsidRDefault="005E67D8" w:rsidP="00F921C6">
      <w:pPr>
        <w:spacing w:after="0"/>
        <w:jc w:val="both"/>
        <w:rPr>
          <w:rFonts w:ascii="Arial" w:eastAsiaTheme="minorHAnsi" w:hAnsi="Arial" w:cs="Arial"/>
        </w:rPr>
      </w:pPr>
      <w:r w:rsidRPr="00C82323">
        <w:rPr>
          <w:rFonts w:ascii="Arial" w:hAnsi="Arial" w:cs="Arial"/>
          <w:b/>
        </w:rPr>
        <w:t>A helyi iparűzési adóból származó bevétel tervezése mindig bizonytalan, mert a vállalkozások</w:t>
      </w:r>
      <w:r w:rsidRPr="00C82323">
        <w:rPr>
          <w:rFonts w:ascii="Arial" w:hAnsi="Arial" w:cs="Arial"/>
        </w:rPr>
        <w:t xml:space="preserve"> önkormányzatra jutó adóalapja – a nettó árbevétel, az árbevételt csökkentő és növelő tényezők változása, valamint a megosztás technikájának megválasztása </w:t>
      </w:r>
      <w:r w:rsidRPr="004D4BE5">
        <w:rPr>
          <w:rFonts w:ascii="Arial" w:hAnsi="Arial" w:cs="Arial"/>
        </w:rPr>
        <w:t xml:space="preserve">miatt – nehezen </w:t>
      </w:r>
      <w:r w:rsidRPr="004D4BE5">
        <w:rPr>
          <w:rFonts w:ascii="Arial" w:hAnsi="Arial" w:cs="Arial"/>
        </w:rPr>
        <w:lastRenderedPageBreak/>
        <w:t>prognosztizálható. A helyi iparűzési adó önadózásos adónem, ennek értelmében az adót az adózó köteles megállapítani, bevallani és megfizetni.</w:t>
      </w:r>
    </w:p>
    <w:p w:rsidR="00DF24C8" w:rsidRPr="004D4BE5" w:rsidRDefault="00DF24C8" w:rsidP="00F921C6">
      <w:pPr>
        <w:spacing w:after="0"/>
        <w:jc w:val="both"/>
        <w:rPr>
          <w:rFonts w:ascii="Arial" w:eastAsiaTheme="minorHAnsi" w:hAnsi="Arial" w:cs="Arial"/>
        </w:rPr>
      </w:pPr>
    </w:p>
    <w:p w:rsidR="005E67D8" w:rsidRPr="004D4BE5" w:rsidRDefault="005E67D8" w:rsidP="00F921C6">
      <w:pPr>
        <w:spacing w:after="0"/>
        <w:jc w:val="both"/>
        <w:rPr>
          <w:rFonts w:ascii="Arial" w:eastAsiaTheme="minorHAnsi" w:hAnsi="Arial" w:cs="Arial"/>
        </w:rPr>
      </w:pPr>
      <w:r w:rsidRPr="004D4BE5">
        <w:rPr>
          <w:rFonts w:ascii="Arial" w:eastAsiaTheme="minorHAnsi" w:hAnsi="Arial" w:cs="Arial"/>
        </w:rPr>
        <w:t>Állandó és ideiglenes jellegű iparűzési adót fizető vállalkozások megoszlása a beszámolási időszakban:</w:t>
      </w:r>
    </w:p>
    <w:p w:rsidR="005E67D8" w:rsidRPr="004D4BE5" w:rsidRDefault="005E67D8" w:rsidP="00BB6EE0">
      <w:pPr>
        <w:spacing w:after="0"/>
        <w:jc w:val="both"/>
        <w:rPr>
          <w:rFonts w:ascii="Arial" w:eastAsiaTheme="minorHAnsi" w:hAnsi="Arial" w:cs="Arial"/>
        </w:rPr>
      </w:pPr>
    </w:p>
    <w:tbl>
      <w:tblPr>
        <w:tblStyle w:val="Rcsostblzat"/>
        <w:tblW w:w="8083" w:type="dxa"/>
        <w:tblInd w:w="488" w:type="dxa"/>
        <w:tblLook w:val="04A0" w:firstRow="1" w:lastRow="0" w:firstColumn="1" w:lastColumn="0" w:noHBand="0" w:noVBand="1"/>
      </w:tblPr>
      <w:tblGrid>
        <w:gridCol w:w="4879"/>
        <w:gridCol w:w="3204"/>
      </w:tblGrid>
      <w:tr w:rsidR="004D4BE5" w:rsidRPr="004D4BE5" w:rsidTr="005F051C">
        <w:trPr>
          <w:trHeight w:val="319"/>
        </w:trPr>
        <w:tc>
          <w:tcPr>
            <w:tcW w:w="4879" w:type="dxa"/>
          </w:tcPr>
          <w:p w:rsidR="005E67D8" w:rsidRPr="004D4BE5" w:rsidRDefault="005E67D8" w:rsidP="00BB6EE0">
            <w:pPr>
              <w:spacing w:after="0"/>
              <w:jc w:val="center"/>
              <w:rPr>
                <w:rFonts w:ascii="Arial" w:eastAsiaTheme="minorHAnsi" w:hAnsi="Arial" w:cs="Arial"/>
                <w:b/>
              </w:rPr>
            </w:pPr>
            <w:r w:rsidRPr="004D4BE5">
              <w:rPr>
                <w:rFonts w:ascii="Arial" w:eastAsiaTheme="minorHAnsi" w:hAnsi="Arial" w:cs="Arial"/>
                <w:b/>
              </w:rPr>
              <w:t>Megnevezés</w:t>
            </w:r>
          </w:p>
        </w:tc>
        <w:tc>
          <w:tcPr>
            <w:tcW w:w="3204" w:type="dxa"/>
          </w:tcPr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  <w:b/>
              </w:rPr>
            </w:pPr>
            <w:r w:rsidRPr="004D4BE5">
              <w:rPr>
                <w:rFonts w:ascii="Arial" w:eastAsiaTheme="minorHAnsi" w:hAnsi="Arial" w:cs="Arial"/>
                <w:b/>
              </w:rPr>
              <w:t xml:space="preserve">2019. évi </w:t>
            </w:r>
          </w:p>
        </w:tc>
      </w:tr>
      <w:tr w:rsidR="004D4BE5" w:rsidRPr="004D4BE5" w:rsidTr="005F051C">
        <w:trPr>
          <w:trHeight w:val="418"/>
        </w:trPr>
        <w:tc>
          <w:tcPr>
            <w:tcW w:w="4879" w:type="dxa"/>
          </w:tcPr>
          <w:p w:rsidR="005E67D8" w:rsidRPr="004D4BE5" w:rsidRDefault="005E67D8" w:rsidP="00BB6EE0">
            <w:pPr>
              <w:spacing w:after="0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>Nyilvántartásunk szerinti vállalkozások összetétele</w:t>
            </w:r>
          </w:p>
        </w:tc>
        <w:tc>
          <w:tcPr>
            <w:tcW w:w="3204" w:type="dxa"/>
          </w:tcPr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</w:p>
        </w:tc>
      </w:tr>
      <w:tr w:rsidR="004D4BE5" w:rsidRPr="004D4BE5" w:rsidTr="005F051C">
        <w:trPr>
          <w:trHeight w:val="319"/>
        </w:trPr>
        <w:tc>
          <w:tcPr>
            <w:tcW w:w="4879" w:type="dxa"/>
          </w:tcPr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  <w:b/>
              </w:rPr>
            </w:pPr>
            <w:r w:rsidRPr="004D4BE5">
              <w:rPr>
                <w:rFonts w:ascii="Arial" w:eastAsiaTheme="minorHAnsi" w:hAnsi="Arial" w:cs="Arial"/>
                <w:b/>
              </w:rPr>
              <w:t>- egyéni vállalkozás</w:t>
            </w:r>
          </w:p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 xml:space="preserve">ebből: szüneteltetett </w:t>
            </w:r>
          </w:p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 xml:space="preserve">           megszűnt</w:t>
            </w:r>
          </w:p>
        </w:tc>
        <w:tc>
          <w:tcPr>
            <w:tcW w:w="3204" w:type="dxa"/>
          </w:tcPr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>885</w:t>
            </w:r>
          </w:p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>55</w:t>
            </w:r>
          </w:p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>24</w:t>
            </w:r>
          </w:p>
        </w:tc>
      </w:tr>
      <w:tr w:rsidR="00E65BEC" w:rsidRPr="004D4BE5" w:rsidTr="005F051C">
        <w:trPr>
          <w:trHeight w:val="319"/>
        </w:trPr>
        <w:tc>
          <w:tcPr>
            <w:tcW w:w="4879" w:type="dxa"/>
          </w:tcPr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 xml:space="preserve">- </w:t>
            </w:r>
            <w:r w:rsidRPr="004D4BE5">
              <w:rPr>
                <w:rFonts w:ascii="Arial" w:eastAsiaTheme="minorHAnsi" w:hAnsi="Arial" w:cs="Arial"/>
                <w:b/>
              </w:rPr>
              <w:t>társas vállalkozás</w:t>
            </w:r>
          </w:p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>ebből: felszámolás alatt</w:t>
            </w:r>
          </w:p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 xml:space="preserve">           csődeljárás alatt</w:t>
            </w:r>
          </w:p>
          <w:p w:rsidR="005E67D8" w:rsidRPr="004D4BE5" w:rsidRDefault="00C60C5D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 xml:space="preserve">           vége</w:t>
            </w:r>
            <w:r w:rsidR="005E67D8" w:rsidRPr="004D4BE5">
              <w:rPr>
                <w:rFonts w:ascii="Arial" w:eastAsiaTheme="minorHAnsi" w:hAnsi="Arial" w:cs="Arial"/>
              </w:rPr>
              <w:t>lszámolás alatt</w:t>
            </w:r>
          </w:p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 xml:space="preserve">           kényszertörlés alatt</w:t>
            </w:r>
          </w:p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 xml:space="preserve">           megszűnt</w:t>
            </w:r>
          </w:p>
        </w:tc>
        <w:tc>
          <w:tcPr>
            <w:tcW w:w="3204" w:type="dxa"/>
          </w:tcPr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>1274</w:t>
            </w:r>
          </w:p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>51</w:t>
            </w:r>
          </w:p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>1</w:t>
            </w:r>
          </w:p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>20</w:t>
            </w:r>
          </w:p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>10</w:t>
            </w:r>
          </w:p>
          <w:p w:rsidR="005E67D8" w:rsidRPr="004D4BE5" w:rsidRDefault="005E67D8" w:rsidP="00BB6EE0">
            <w:pPr>
              <w:spacing w:after="0"/>
              <w:jc w:val="both"/>
              <w:rPr>
                <w:rFonts w:ascii="Arial" w:eastAsiaTheme="minorHAnsi" w:hAnsi="Arial" w:cs="Arial"/>
              </w:rPr>
            </w:pPr>
            <w:r w:rsidRPr="004D4BE5">
              <w:rPr>
                <w:rFonts w:ascii="Arial" w:eastAsiaTheme="minorHAnsi" w:hAnsi="Arial" w:cs="Arial"/>
              </w:rPr>
              <w:t>249</w:t>
            </w:r>
          </w:p>
        </w:tc>
      </w:tr>
    </w:tbl>
    <w:p w:rsidR="005E67D8" w:rsidRPr="004D4BE5" w:rsidRDefault="005E67D8" w:rsidP="00BB6EE0">
      <w:pPr>
        <w:spacing w:after="0"/>
        <w:jc w:val="both"/>
        <w:rPr>
          <w:rFonts w:ascii="Arial" w:eastAsiaTheme="minorHAnsi" w:hAnsi="Arial" w:cs="Arial"/>
        </w:rPr>
      </w:pPr>
    </w:p>
    <w:p w:rsidR="00F921C6" w:rsidRDefault="00F921C6" w:rsidP="00F921C6">
      <w:pPr>
        <w:spacing w:after="0"/>
        <w:jc w:val="both"/>
        <w:rPr>
          <w:rFonts w:ascii="Arial" w:eastAsiaTheme="minorHAnsi" w:hAnsi="Arial" w:cs="Arial"/>
        </w:rPr>
      </w:pPr>
    </w:p>
    <w:p w:rsidR="00C60C5D" w:rsidRPr="004D4BE5" w:rsidRDefault="00C60C5D" w:rsidP="00F921C6">
      <w:pPr>
        <w:spacing w:after="0"/>
        <w:jc w:val="both"/>
        <w:rPr>
          <w:rFonts w:ascii="Arial" w:eastAsiaTheme="minorHAnsi" w:hAnsi="Arial" w:cs="Arial"/>
        </w:rPr>
      </w:pPr>
      <w:r w:rsidRPr="004D4BE5">
        <w:rPr>
          <w:rFonts w:ascii="Arial" w:eastAsiaTheme="minorHAnsi" w:hAnsi="Arial" w:cs="Arial"/>
        </w:rPr>
        <w:t xml:space="preserve">Fentiekből KATA szerint adózók száma: </w:t>
      </w:r>
      <w:r w:rsidR="000F3457" w:rsidRPr="004D4BE5">
        <w:rPr>
          <w:rFonts w:ascii="Arial" w:eastAsiaTheme="minorHAnsi" w:hAnsi="Arial" w:cs="Arial"/>
        </w:rPr>
        <w:t xml:space="preserve">197, akiknek </w:t>
      </w:r>
      <w:proofErr w:type="gramStart"/>
      <w:r w:rsidR="000F3457" w:rsidRPr="004D4BE5">
        <w:rPr>
          <w:rFonts w:ascii="Arial" w:eastAsiaTheme="minorHAnsi" w:hAnsi="Arial" w:cs="Arial"/>
        </w:rPr>
        <w:t>nincs  bevallási</w:t>
      </w:r>
      <w:proofErr w:type="gramEnd"/>
      <w:r w:rsidR="000F3457" w:rsidRPr="004D4BE5">
        <w:rPr>
          <w:rFonts w:ascii="Arial" w:eastAsiaTheme="minorHAnsi" w:hAnsi="Arial" w:cs="Arial"/>
        </w:rPr>
        <w:t xml:space="preserve"> kötelezettség</w:t>
      </w:r>
      <w:r w:rsidR="00B00E34" w:rsidRPr="004D4BE5">
        <w:rPr>
          <w:rFonts w:ascii="Arial" w:eastAsiaTheme="minorHAnsi" w:hAnsi="Arial" w:cs="Arial"/>
        </w:rPr>
        <w:t>ük hatóságunk felé</w:t>
      </w:r>
      <w:r w:rsidR="000F3457" w:rsidRPr="004D4BE5">
        <w:rPr>
          <w:rFonts w:ascii="Arial" w:eastAsiaTheme="minorHAnsi" w:hAnsi="Arial" w:cs="Arial"/>
        </w:rPr>
        <w:t xml:space="preserve">. </w:t>
      </w:r>
    </w:p>
    <w:p w:rsidR="000F3457" w:rsidRPr="004D4BE5" w:rsidRDefault="000F3457" w:rsidP="00F921C6">
      <w:pPr>
        <w:jc w:val="both"/>
      </w:pPr>
      <w:r w:rsidRPr="004D4BE5">
        <w:rPr>
          <w:rFonts w:ascii="Arial" w:hAnsi="Arial" w:cs="Arial"/>
        </w:rPr>
        <w:t xml:space="preserve">Május-június hónapban feldolgozásra került 1133 db helyi iparűzési adóbevallás, ebből záró bevallás 114  db. Az iparűzési adóra 238 db bejelentés érkezett, valamint a NAV cégadat bázisából 514 db bejelentkezés került feldolgozásra, </w:t>
      </w:r>
      <w:r w:rsidR="009E5D44">
        <w:rPr>
          <w:rFonts w:ascii="Arial" w:hAnsi="Arial" w:cs="Arial"/>
        </w:rPr>
        <w:t>amelyben volt</w:t>
      </w:r>
      <w:r w:rsidRPr="004D4BE5">
        <w:rPr>
          <w:rFonts w:ascii="Arial" w:hAnsi="Arial" w:cs="Arial"/>
        </w:rPr>
        <w:t xml:space="preserve"> ügyfél által elmulasztott bejelentkezés is.  Az adóbevallások feldolgozása a határidő betartásával valósult meg.</w:t>
      </w:r>
    </w:p>
    <w:p w:rsidR="000F3457" w:rsidRPr="004D4BE5" w:rsidRDefault="000F3457" w:rsidP="00F921C6">
      <w:pPr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A bevallás és bejelentkezés benyújtását elmulasztók részére 88 db kötelezettségük teljesítésére felszólító értesítés került kiküldésre, amelynek nagy számban eleget tettek az adózók és jelenleg is folyamatosan érkeznek elmaradt adóbevallások. </w:t>
      </w:r>
    </w:p>
    <w:p w:rsidR="005E67D8" w:rsidRPr="004D4BE5" w:rsidRDefault="005E67D8" w:rsidP="00F921C6">
      <w:pPr>
        <w:spacing w:after="0"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Sajnos a kényszer-végelszámolás és felszámolási eljárás alá kerülő társaságok száma is megugrott az utóbbi egy-két évben. Ide tartoznak azok az adózók is, akik címükön, székhelyükön elérhetetlenek, ismeretlen helyre (vagy magánszemély esetén külföldre) költöztek. Vannak vállalkozások, amelyek nem szűntek meg ugyan, de </w:t>
      </w:r>
      <w:r w:rsidR="009E5D44">
        <w:rPr>
          <w:rFonts w:ascii="Arial" w:hAnsi="Arial" w:cs="Arial"/>
        </w:rPr>
        <w:t>inaktívak és</w:t>
      </w:r>
      <w:r w:rsidRPr="004D4BE5">
        <w:rPr>
          <w:rFonts w:ascii="Arial" w:hAnsi="Arial" w:cs="Arial"/>
        </w:rPr>
        <w:t xml:space="preserve"> semmilyen tevékenységük, bevételük</w:t>
      </w:r>
      <w:r w:rsidR="009E5D44">
        <w:rPr>
          <w:rFonts w:ascii="Arial" w:hAnsi="Arial" w:cs="Arial"/>
        </w:rPr>
        <w:t xml:space="preserve"> nincs</w:t>
      </w:r>
      <w:r w:rsidRPr="004D4BE5">
        <w:rPr>
          <w:rFonts w:ascii="Arial" w:hAnsi="Arial" w:cs="Arial"/>
        </w:rPr>
        <w:t xml:space="preserve">, </w:t>
      </w:r>
      <w:r w:rsidR="009E5D44">
        <w:rPr>
          <w:rFonts w:ascii="Arial" w:hAnsi="Arial" w:cs="Arial"/>
        </w:rPr>
        <w:t xml:space="preserve">valamint a </w:t>
      </w:r>
      <w:r w:rsidRPr="004D4BE5">
        <w:rPr>
          <w:rFonts w:ascii="Arial" w:hAnsi="Arial" w:cs="Arial"/>
        </w:rPr>
        <w:t xml:space="preserve">számláikon pénzmozgás </w:t>
      </w:r>
      <w:r w:rsidR="009E5D44">
        <w:rPr>
          <w:rFonts w:ascii="Arial" w:hAnsi="Arial" w:cs="Arial"/>
        </w:rPr>
        <w:t>s</w:t>
      </w:r>
      <w:r w:rsidRPr="004D4BE5">
        <w:rPr>
          <w:rFonts w:ascii="Arial" w:hAnsi="Arial" w:cs="Arial"/>
        </w:rPr>
        <w:t xml:space="preserve">incs. Adóalanyiságuk és adókötelezettségük ettől függetlenül folyamatos, hátralékaik is fennállnak. </w:t>
      </w:r>
    </w:p>
    <w:p w:rsidR="00F921C6" w:rsidRDefault="00F921C6" w:rsidP="00F921C6">
      <w:pPr>
        <w:spacing w:after="0"/>
        <w:jc w:val="both"/>
        <w:rPr>
          <w:rFonts w:ascii="Arial" w:hAnsi="Arial" w:cs="Arial"/>
        </w:rPr>
      </w:pPr>
    </w:p>
    <w:p w:rsidR="005E67D8" w:rsidRPr="004D4BE5" w:rsidRDefault="005E67D8" w:rsidP="00F921C6">
      <w:pPr>
        <w:spacing w:after="0"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Az adónemet sajátos fizetési mód jellemzi, az adózók az adóévben egyrészt a megelőző év adatai alapján előleget fizetnek (március 15. és szeptember 15.), másrészt elszámolnak a befizetett előlegekkel szemben (május 31.), valamint december 20-ig feltöltési kötelezettséget teljesítenek, ekkor az éves várható adó összegére kiegészítik a már megfizetett előlegeket. </w:t>
      </w:r>
    </w:p>
    <w:p w:rsidR="005E67D8" w:rsidRPr="004D4BE5" w:rsidRDefault="005E67D8" w:rsidP="00F921C6">
      <w:pPr>
        <w:spacing w:after="0"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Ennek nagysága előre, a költségvetés készítésekor nehezen tervezhető.</w:t>
      </w:r>
    </w:p>
    <w:p w:rsidR="005E67D8" w:rsidRPr="004D4BE5" w:rsidRDefault="005E67D8" w:rsidP="00F921C6">
      <w:pPr>
        <w:spacing w:after="0"/>
        <w:jc w:val="both"/>
        <w:rPr>
          <w:rFonts w:ascii="Arial" w:hAnsi="Arial" w:cs="Arial"/>
        </w:rPr>
      </w:pPr>
    </w:p>
    <w:p w:rsidR="005E67D8" w:rsidRPr="004D4BE5" w:rsidRDefault="005E67D8" w:rsidP="00F921C6">
      <w:pPr>
        <w:spacing w:after="0"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2019. december 20-i helyi iparűzési adó feltöltési kötelezettségére 116 adózó 39.379.713 Forint befizetést teljesített. </w:t>
      </w:r>
    </w:p>
    <w:p w:rsidR="00A37707" w:rsidRPr="004D4BE5" w:rsidRDefault="00A37707" w:rsidP="00F921C6">
      <w:pPr>
        <w:spacing w:after="0"/>
        <w:jc w:val="both"/>
        <w:rPr>
          <w:rFonts w:ascii="Arial" w:hAnsi="Arial" w:cs="Arial"/>
        </w:rPr>
      </w:pPr>
    </w:p>
    <w:p w:rsidR="00A37707" w:rsidRPr="004D4BE5" w:rsidRDefault="00A37707" w:rsidP="00F921C6">
      <w:pPr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Az elmúlt évek tapasztalata alapján arra az eredményre jutottunk, hogy az előző években kiküldött feltöltési felszólítás és bírság kilátásba helyezése után az iparűzési adóalanyok a feltöltési kötelezettség</w:t>
      </w:r>
      <w:r w:rsidR="000F3457" w:rsidRPr="004D4BE5">
        <w:rPr>
          <w:rFonts w:ascii="Arial" w:hAnsi="Arial" w:cs="Arial"/>
        </w:rPr>
        <w:t>üknek 2019</w:t>
      </w:r>
      <w:r w:rsidRPr="004D4BE5">
        <w:rPr>
          <w:rFonts w:ascii="Arial" w:hAnsi="Arial" w:cs="Arial"/>
        </w:rPr>
        <w:t>. évben határidőre eleget tettek.</w:t>
      </w:r>
    </w:p>
    <w:p w:rsidR="00F921C6" w:rsidRDefault="00F921C6" w:rsidP="00F921C6">
      <w:pPr>
        <w:spacing w:after="0"/>
        <w:contextualSpacing/>
        <w:jc w:val="both"/>
        <w:rPr>
          <w:rFonts w:ascii="Arial" w:eastAsiaTheme="minorHAnsi" w:hAnsi="Arial" w:cs="Arial"/>
        </w:rPr>
      </w:pPr>
    </w:p>
    <w:p w:rsidR="00F921C6" w:rsidRDefault="00F921C6" w:rsidP="00F921C6">
      <w:pPr>
        <w:spacing w:after="0"/>
        <w:contextualSpacing/>
        <w:jc w:val="both"/>
        <w:rPr>
          <w:rFonts w:ascii="Arial" w:eastAsiaTheme="minorHAnsi" w:hAnsi="Arial" w:cs="Arial"/>
        </w:rPr>
      </w:pPr>
    </w:p>
    <w:p w:rsidR="007E5D68" w:rsidRPr="004D4BE5" w:rsidRDefault="007E5D68" w:rsidP="00F921C6">
      <w:pPr>
        <w:spacing w:after="0"/>
        <w:contextualSpacing/>
        <w:jc w:val="both"/>
        <w:rPr>
          <w:rFonts w:ascii="Arial" w:eastAsiaTheme="minorHAnsi" w:hAnsi="Arial" w:cs="Arial"/>
        </w:rPr>
      </w:pPr>
    </w:p>
    <w:p w:rsidR="00D2589F" w:rsidRPr="004D4BE5" w:rsidRDefault="00D2589F" w:rsidP="00F921C6">
      <w:pPr>
        <w:ind w:firstLine="360"/>
        <w:rPr>
          <w:rFonts w:ascii="Arial" w:hAnsi="Arial" w:cs="Arial"/>
          <w:b/>
        </w:rPr>
      </w:pPr>
      <w:r w:rsidRPr="004D4BE5">
        <w:rPr>
          <w:rFonts w:ascii="Arial" w:hAnsi="Arial" w:cs="Arial"/>
          <w:b/>
        </w:rPr>
        <w:t xml:space="preserve">2.3 </w:t>
      </w:r>
      <w:r w:rsidR="00F921C6">
        <w:rPr>
          <w:rFonts w:ascii="Arial" w:hAnsi="Arial" w:cs="Arial"/>
          <w:b/>
        </w:rPr>
        <w:tab/>
      </w:r>
      <w:r w:rsidRPr="004D4BE5">
        <w:rPr>
          <w:rFonts w:ascii="Arial" w:hAnsi="Arial" w:cs="Arial"/>
          <w:b/>
        </w:rPr>
        <w:t>Idegenforgalmi adó</w:t>
      </w:r>
    </w:p>
    <w:p w:rsidR="00D2589F" w:rsidRPr="004D4BE5" w:rsidRDefault="00D2589F" w:rsidP="00F921C6">
      <w:pPr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Idegenforgalmi adó kötelezettség azt a magánszemélyt terheli a helyi adókról szóló 1990. évi C. törvény értelmében, aki az önkormányzat illetékességi területén legalább egy vendégéjszakát eltölt.</w:t>
      </w:r>
    </w:p>
    <w:p w:rsidR="00D2589F" w:rsidRDefault="00D2589F" w:rsidP="00F921C6">
      <w:pPr>
        <w:rPr>
          <w:rFonts w:ascii="Arial" w:hAnsi="Arial" w:cs="Arial"/>
        </w:rPr>
      </w:pPr>
      <w:r w:rsidRPr="004D4BE5">
        <w:rPr>
          <w:rFonts w:ascii="Arial" w:hAnsi="Arial" w:cs="Arial"/>
        </w:rPr>
        <w:t>Önkormányzatunk az adó mértékét a 2019. évben 515 Ft/fő/éj mértékben határozta meg, a 2019-ben befolyt idegenforgalmi adó összege: 633 972 ezer Ft volt.</w:t>
      </w:r>
    </w:p>
    <w:p w:rsidR="00974D54" w:rsidRPr="004D4BE5" w:rsidRDefault="00974D54" w:rsidP="00F921C6">
      <w:pPr>
        <w:rPr>
          <w:rFonts w:ascii="Arial" w:hAnsi="Arial" w:cs="Arial"/>
        </w:rPr>
      </w:pPr>
    </w:p>
    <w:p w:rsidR="00D2589F" w:rsidRPr="00D2589F" w:rsidRDefault="00D2589F" w:rsidP="00BB6EE0">
      <w:pPr>
        <w:rPr>
          <w:rFonts w:ascii="Arial" w:hAnsi="Arial" w:cs="Arial"/>
          <w:color w:val="7030A0"/>
        </w:rPr>
      </w:pPr>
      <w:r w:rsidRPr="00D2589F">
        <w:rPr>
          <w:noProof/>
          <w:color w:val="7030A0"/>
          <w:lang w:eastAsia="hu-HU"/>
        </w:rPr>
        <w:drawing>
          <wp:inline distT="0" distB="0" distL="0" distR="0" wp14:anchorId="0F2813DA" wp14:editId="0F8E54F6">
            <wp:extent cx="5954395" cy="1285875"/>
            <wp:effectExtent l="0" t="0" r="8255" b="952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719" cy="1290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89F" w:rsidRPr="00D2589F" w:rsidRDefault="00D2589F" w:rsidP="00BB6EE0">
      <w:pPr>
        <w:rPr>
          <w:color w:val="7030A0"/>
        </w:rPr>
      </w:pPr>
      <w:r w:rsidRPr="00D2589F">
        <w:rPr>
          <w:rFonts w:ascii="Arial" w:hAnsi="Arial" w:cs="Arial"/>
          <w:color w:val="7030A0"/>
        </w:rPr>
        <w:t xml:space="preserve"> </w:t>
      </w:r>
    </w:p>
    <w:p w:rsidR="00D2589F" w:rsidRPr="00D2589F" w:rsidRDefault="00D2589F" w:rsidP="00BB6EE0">
      <w:pPr>
        <w:rPr>
          <w:color w:val="7030A0"/>
        </w:rPr>
      </w:pPr>
      <w:r w:rsidRPr="00D2589F">
        <w:rPr>
          <w:color w:val="7030A0"/>
        </w:rPr>
        <w:t xml:space="preserve">  </w:t>
      </w:r>
      <w:r w:rsidRPr="00D2589F">
        <w:rPr>
          <w:noProof/>
          <w:color w:val="7030A0"/>
          <w:lang w:eastAsia="hu-HU"/>
        </w:rPr>
        <w:drawing>
          <wp:inline distT="0" distB="0" distL="0" distR="0" wp14:anchorId="625E0EC6" wp14:editId="4D699E9E">
            <wp:extent cx="5791200" cy="2495550"/>
            <wp:effectExtent l="0" t="0" r="0" b="0"/>
            <wp:docPr id="12" name="Diagram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2589F" w:rsidRPr="00D2589F" w:rsidRDefault="00D2589F" w:rsidP="00BB6EE0">
      <w:pPr>
        <w:rPr>
          <w:color w:val="7030A0"/>
        </w:rPr>
      </w:pPr>
    </w:p>
    <w:p w:rsidR="00D2589F" w:rsidRPr="004D4BE5" w:rsidRDefault="00D2589F" w:rsidP="00BB6EE0">
      <w:pPr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2019. évben mind idegenforgalmi adóbevétel, mind vendégéjszakák száma tekintetében sikerült felülmúlni a 2018. évet.</w:t>
      </w:r>
    </w:p>
    <w:p w:rsidR="00974D54" w:rsidRDefault="00D2589F" w:rsidP="00BB6EE0">
      <w:pPr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                        </w:t>
      </w:r>
    </w:p>
    <w:p w:rsidR="00D2589F" w:rsidRPr="00974D54" w:rsidRDefault="00D2589F" w:rsidP="00974D54">
      <w:pPr>
        <w:jc w:val="center"/>
        <w:rPr>
          <w:rFonts w:ascii="Arial" w:hAnsi="Arial" w:cs="Arial"/>
          <w:b/>
        </w:rPr>
      </w:pPr>
      <w:r w:rsidRPr="00974D54">
        <w:rPr>
          <w:rFonts w:ascii="Arial" w:hAnsi="Arial" w:cs="Arial"/>
          <w:b/>
        </w:rPr>
        <w:t>Befizetések alapján számított vendégéjszakák 2015-2019.</w:t>
      </w:r>
    </w:p>
    <w:p w:rsidR="00D2589F" w:rsidRPr="00D2589F" w:rsidRDefault="00D2589F" w:rsidP="00BB6EE0">
      <w:pPr>
        <w:rPr>
          <w:color w:val="7030A0"/>
        </w:rPr>
      </w:pPr>
      <w:r w:rsidRPr="00D2589F">
        <w:rPr>
          <w:color w:val="7030A0"/>
        </w:rPr>
        <w:t xml:space="preserve">                 </w:t>
      </w:r>
      <w:r w:rsidRPr="00D2589F">
        <w:rPr>
          <w:noProof/>
          <w:color w:val="7030A0"/>
          <w:lang w:eastAsia="hu-HU"/>
        </w:rPr>
        <w:drawing>
          <wp:inline distT="0" distB="0" distL="0" distR="0" wp14:anchorId="67F6E152" wp14:editId="052F0366">
            <wp:extent cx="5986054" cy="447675"/>
            <wp:effectExtent l="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055" cy="448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89F" w:rsidRPr="00D2589F" w:rsidRDefault="00D2589F" w:rsidP="00BB6EE0">
      <w:pPr>
        <w:rPr>
          <w:color w:val="7030A0"/>
        </w:rPr>
      </w:pPr>
    </w:p>
    <w:p w:rsidR="00D2589F" w:rsidRPr="00D2589F" w:rsidRDefault="00D2589F" w:rsidP="00BB6EE0">
      <w:pPr>
        <w:jc w:val="center"/>
        <w:rPr>
          <w:color w:val="7030A0"/>
        </w:rPr>
      </w:pPr>
      <w:r w:rsidRPr="00D2589F">
        <w:rPr>
          <w:noProof/>
          <w:color w:val="7030A0"/>
          <w:lang w:eastAsia="hu-HU"/>
        </w:rPr>
        <w:lastRenderedPageBreak/>
        <w:drawing>
          <wp:inline distT="0" distB="0" distL="0" distR="0" wp14:anchorId="77A21626" wp14:editId="2038B58E">
            <wp:extent cx="5181600" cy="3114675"/>
            <wp:effectExtent l="0" t="0" r="0" b="9525"/>
            <wp:docPr id="5" name="Diagram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2589F" w:rsidRPr="00D2589F" w:rsidRDefault="00D2589F" w:rsidP="00BB6EE0">
      <w:pPr>
        <w:rPr>
          <w:color w:val="7030A0"/>
        </w:rPr>
      </w:pPr>
    </w:p>
    <w:p w:rsidR="00D2589F" w:rsidRPr="004D4BE5" w:rsidRDefault="00D2589F" w:rsidP="00F921C6">
      <w:pPr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Az adónem kintlévősége 2019. december 31. napján 2 323 ezer Ft volt, ami az előző évi kintlévőségekhez képest 48 %-os csökkenést jelent.</w:t>
      </w:r>
    </w:p>
    <w:p w:rsidR="00D2589F" w:rsidRPr="004D4BE5" w:rsidRDefault="00D2589F" w:rsidP="00F921C6">
      <w:pPr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A kintlévőségek csökkenése alapján elmondhatjuk, hogy az a</w:t>
      </w:r>
      <w:r w:rsidR="009E5D44">
        <w:rPr>
          <w:rFonts w:ascii="Arial" w:hAnsi="Arial" w:cs="Arial"/>
        </w:rPr>
        <w:t>dózási morál jelentősen javult, megközelítően</w:t>
      </w:r>
      <w:r w:rsidRPr="004D4BE5">
        <w:rPr>
          <w:rFonts w:ascii="Arial" w:hAnsi="Arial" w:cs="Arial"/>
        </w:rPr>
        <w:t xml:space="preserve"> 4 500 idegenforgalmi adóval kapcsolatos irat került feldolgozásra. </w:t>
      </w:r>
    </w:p>
    <w:p w:rsidR="00D2589F" w:rsidRPr="004D4BE5" w:rsidRDefault="00D2589F" w:rsidP="00F921C6">
      <w:pPr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Az elektronikus ügyintézést az adózók </w:t>
      </w:r>
      <w:r w:rsidR="00BC2C8D" w:rsidRPr="004D4BE5">
        <w:rPr>
          <w:rFonts w:ascii="Arial" w:hAnsi="Arial" w:cs="Arial"/>
        </w:rPr>
        <w:t>közel 30 %-a veszi</w:t>
      </w:r>
      <w:r w:rsidRPr="004D4BE5">
        <w:rPr>
          <w:rFonts w:ascii="Arial" w:hAnsi="Arial" w:cs="Arial"/>
        </w:rPr>
        <w:t xml:space="preserve"> igénybe idegenforgalmi adó tekintetében.</w:t>
      </w:r>
      <w:r w:rsidR="003D14F5" w:rsidRPr="004D4BE5">
        <w:rPr>
          <w:rFonts w:ascii="Arial" w:hAnsi="Arial" w:cs="Arial"/>
        </w:rPr>
        <w:t xml:space="preserve"> </w:t>
      </w:r>
    </w:p>
    <w:p w:rsidR="00836D9B" w:rsidRPr="004D4BE5" w:rsidRDefault="004C125B" w:rsidP="00974D54">
      <w:pPr>
        <w:ind w:firstLine="708"/>
        <w:rPr>
          <w:rFonts w:ascii="Arial" w:hAnsi="Arial" w:cs="Arial"/>
          <w:u w:val="single"/>
        </w:rPr>
      </w:pPr>
      <w:r w:rsidRPr="004D4BE5">
        <w:rPr>
          <w:rFonts w:ascii="Arial" w:hAnsi="Arial" w:cs="Arial"/>
          <w:b/>
        </w:rPr>
        <w:t>2.4</w:t>
      </w:r>
      <w:r w:rsidR="00E9139C" w:rsidRPr="004D4BE5">
        <w:rPr>
          <w:rFonts w:ascii="Arial" w:hAnsi="Arial" w:cs="Arial"/>
          <w:b/>
        </w:rPr>
        <w:t xml:space="preserve">. </w:t>
      </w:r>
      <w:r w:rsidRPr="004D4BE5">
        <w:rPr>
          <w:rFonts w:ascii="Arial" w:hAnsi="Arial" w:cs="Arial"/>
          <w:b/>
        </w:rPr>
        <w:t xml:space="preserve">     </w:t>
      </w:r>
      <w:r w:rsidR="00E9139C" w:rsidRPr="004D4BE5">
        <w:rPr>
          <w:rFonts w:ascii="Arial" w:hAnsi="Arial" w:cs="Arial"/>
          <w:b/>
        </w:rPr>
        <w:t>A gépjármű</w:t>
      </w:r>
      <w:r w:rsidR="00447CC7" w:rsidRPr="004D4BE5">
        <w:rPr>
          <w:rFonts w:ascii="Arial" w:hAnsi="Arial" w:cs="Arial"/>
          <w:b/>
        </w:rPr>
        <w:t xml:space="preserve"> adó</w:t>
      </w:r>
      <w:r w:rsidR="00836D9B" w:rsidRPr="004D4BE5">
        <w:rPr>
          <w:rFonts w:ascii="Arial" w:hAnsi="Arial" w:cs="Arial"/>
          <w:b/>
        </w:rPr>
        <w:t>, mint átengedett központi adónem</w:t>
      </w:r>
    </w:p>
    <w:p w:rsidR="00836D9B" w:rsidRPr="004D4BE5" w:rsidRDefault="00836D9B" w:rsidP="00F921C6">
      <w:pPr>
        <w:pStyle w:val="Listaszerbekezds"/>
        <w:spacing w:line="276" w:lineRule="auto"/>
        <w:ind w:left="0"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A gépjárműadóról szóló 1991. évi LXXXII. törvény írja elő a gépjárművek adóztatásának szabályait. A gépjárműadó nem minősül helyi adónak, ezért ebben az adófajtában a helyi testület szabályozási jogkörrel nem rendelkezik. A gépjárműadó törvény alapján az adókötelezettséget érintő változások bejelentése a Belügyminisztérium Nyilvántartások járműnyilvántartásából online történik, minden hónapban. </w:t>
      </w:r>
    </w:p>
    <w:p w:rsidR="00836D9B" w:rsidRPr="004D4BE5" w:rsidRDefault="00836D9B" w:rsidP="00F921C6">
      <w:pPr>
        <w:pStyle w:val="Listaszerbekezds"/>
        <w:spacing w:line="276" w:lineRule="auto"/>
        <w:ind w:left="0"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A gépjárműadó határozat száma 2019. évben 1839 darab volt.</w:t>
      </w:r>
    </w:p>
    <w:p w:rsidR="00836D9B" w:rsidRPr="004D4BE5" w:rsidRDefault="00836D9B" w:rsidP="00F921C6">
      <w:pPr>
        <w:pStyle w:val="Listaszerbekezds"/>
        <w:spacing w:line="276" w:lineRule="auto"/>
        <w:ind w:left="0"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A belföldi gépjárművek után a beszedett gépjárműadó 60 %-</w:t>
      </w:r>
      <w:proofErr w:type="gramStart"/>
      <w:r w:rsidRPr="004D4BE5">
        <w:rPr>
          <w:rFonts w:ascii="Arial" w:hAnsi="Arial" w:cs="Arial"/>
        </w:rPr>
        <w:t>a</w:t>
      </w:r>
      <w:proofErr w:type="gramEnd"/>
      <w:r w:rsidRPr="004D4BE5">
        <w:rPr>
          <w:rFonts w:ascii="Arial" w:hAnsi="Arial" w:cs="Arial"/>
        </w:rPr>
        <w:t xml:space="preserve"> a központi költségvetést, 40 %-a pedig a települési önkormányzatot illeti meg.</w:t>
      </w:r>
    </w:p>
    <w:p w:rsidR="00836D9B" w:rsidRPr="004D4BE5" w:rsidRDefault="00836D9B" w:rsidP="00F921C6">
      <w:pPr>
        <w:pStyle w:val="Listaszerbekezds"/>
        <w:spacing w:line="276" w:lineRule="auto"/>
        <w:ind w:left="0"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Az önkormányzat saját bevételként 2019. évben 18.866.751,- Ft-ot számolhatott el. </w:t>
      </w:r>
    </w:p>
    <w:p w:rsidR="00836D9B" w:rsidRPr="004D4BE5" w:rsidRDefault="00836D9B" w:rsidP="00F921C6">
      <w:pPr>
        <w:pStyle w:val="Listaszerbekezds"/>
        <w:spacing w:line="276" w:lineRule="auto"/>
        <w:ind w:left="360"/>
        <w:jc w:val="both"/>
        <w:rPr>
          <w:rFonts w:ascii="Arial" w:hAnsi="Arial" w:cs="Arial"/>
        </w:rPr>
      </w:pPr>
    </w:p>
    <w:p w:rsidR="00861CAB" w:rsidRPr="004D4BE5" w:rsidRDefault="00861CAB" w:rsidP="00974D54">
      <w:pPr>
        <w:pStyle w:val="Listaszerbekezds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4D4BE5">
        <w:rPr>
          <w:rFonts w:ascii="Arial" w:hAnsi="Arial" w:cs="Arial"/>
          <w:b/>
        </w:rPr>
        <w:t>Helyi jövedéki adó</w:t>
      </w:r>
    </w:p>
    <w:p w:rsidR="00B45D52" w:rsidRPr="004D4BE5" w:rsidRDefault="00B45D52" w:rsidP="00F921C6">
      <w:pPr>
        <w:spacing w:after="0"/>
        <w:jc w:val="both"/>
        <w:rPr>
          <w:rFonts w:ascii="Arial" w:eastAsiaTheme="minorHAnsi" w:hAnsi="Arial" w:cs="Arial"/>
        </w:rPr>
      </w:pPr>
      <w:r w:rsidRPr="004D4BE5">
        <w:rPr>
          <w:rFonts w:ascii="Arial" w:eastAsiaTheme="minorHAnsi" w:hAnsi="Arial" w:cs="Arial"/>
        </w:rPr>
        <w:t xml:space="preserve">A helyi jövedéki adó átengedett központi adó.  2016. január 1. napjától a magánfőzőknek un. párlat adójegyeket kell beszerezniük a vámhatóságtól, így önkormányzatunk nem részesül adó bevételből ezen adónem után. </w:t>
      </w:r>
    </w:p>
    <w:p w:rsidR="00B45D52" w:rsidRPr="004D4BE5" w:rsidRDefault="00B45D52" w:rsidP="00F921C6">
      <w:pPr>
        <w:spacing w:after="0"/>
        <w:jc w:val="both"/>
        <w:rPr>
          <w:rFonts w:ascii="Arial" w:eastAsiaTheme="minorHAnsi" w:hAnsi="Arial" w:cs="Arial"/>
        </w:rPr>
      </w:pPr>
      <w:r w:rsidRPr="004D4BE5">
        <w:rPr>
          <w:rFonts w:ascii="Arial" w:eastAsiaTheme="minorHAnsi" w:hAnsi="Arial" w:cs="Arial"/>
        </w:rPr>
        <w:t xml:space="preserve">A </w:t>
      </w:r>
      <w:proofErr w:type="spellStart"/>
      <w:r w:rsidRPr="004D4BE5">
        <w:rPr>
          <w:rFonts w:ascii="Arial" w:eastAsiaTheme="minorHAnsi" w:hAnsi="Arial" w:cs="Arial"/>
        </w:rPr>
        <w:t>Jöt</w:t>
      </w:r>
      <w:proofErr w:type="spellEnd"/>
      <w:r w:rsidRPr="004D4BE5">
        <w:rPr>
          <w:rFonts w:ascii="Arial" w:eastAsiaTheme="minorHAnsi" w:hAnsi="Arial" w:cs="Arial"/>
        </w:rPr>
        <w:t>. 5. § (2) bekezdése alapján a magánfőző desztillálóberendezésének bejelentésével kapcsolatban és a magánfőzés szabályai betartásának ellenőrzésével kapcsolatban az önkormányzati adóhatóság jár el, ugyanakkor meg kell jegyeznünk, hogy technikai korlátaink megakadályoznak</w:t>
      </w:r>
      <w:r w:rsidR="009E5D44">
        <w:rPr>
          <w:rFonts w:ascii="Arial" w:eastAsiaTheme="minorHAnsi" w:hAnsi="Arial" w:cs="Arial"/>
        </w:rPr>
        <w:t>,</w:t>
      </w:r>
      <w:r w:rsidRPr="004D4BE5">
        <w:rPr>
          <w:rFonts w:ascii="Arial" w:eastAsiaTheme="minorHAnsi" w:hAnsi="Arial" w:cs="Arial"/>
        </w:rPr>
        <w:t xml:space="preserve"> és az időhiány miatt ezen adónemben ellenőrzési feladatokat ellátni nem tudunk. </w:t>
      </w:r>
    </w:p>
    <w:p w:rsidR="00D2589F" w:rsidRDefault="00D2589F" w:rsidP="00F921C6">
      <w:pPr>
        <w:spacing w:after="0"/>
        <w:jc w:val="both"/>
        <w:rPr>
          <w:rFonts w:ascii="Arial" w:eastAsiaTheme="minorHAnsi" w:hAnsi="Arial" w:cs="Arial"/>
        </w:rPr>
      </w:pPr>
    </w:p>
    <w:p w:rsidR="00974D54" w:rsidRDefault="00974D54" w:rsidP="00F921C6">
      <w:pPr>
        <w:spacing w:after="0"/>
        <w:jc w:val="both"/>
        <w:rPr>
          <w:rFonts w:ascii="Arial" w:eastAsiaTheme="minorHAnsi" w:hAnsi="Arial" w:cs="Arial"/>
        </w:rPr>
      </w:pPr>
    </w:p>
    <w:p w:rsidR="00974D54" w:rsidRDefault="00974D54" w:rsidP="00F921C6">
      <w:pPr>
        <w:spacing w:after="0"/>
        <w:jc w:val="both"/>
        <w:rPr>
          <w:rFonts w:ascii="Arial" w:eastAsiaTheme="minorHAnsi" w:hAnsi="Arial" w:cs="Arial"/>
        </w:rPr>
      </w:pPr>
    </w:p>
    <w:p w:rsidR="00974D54" w:rsidRPr="004D4BE5" w:rsidRDefault="00974D54" w:rsidP="00F921C6">
      <w:pPr>
        <w:spacing w:after="0"/>
        <w:jc w:val="both"/>
        <w:rPr>
          <w:rFonts w:ascii="Arial" w:eastAsiaTheme="minorHAnsi" w:hAnsi="Arial" w:cs="Arial"/>
        </w:rPr>
      </w:pPr>
    </w:p>
    <w:p w:rsidR="00D2589F" w:rsidRPr="004D4BE5" w:rsidRDefault="00D2589F" w:rsidP="00974D54">
      <w:pPr>
        <w:pStyle w:val="Listaszerbekezds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b/>
        </w:rPr>
      </w:pPr>
      <w:r w:rsidRPr="004D4BE5">
        <w:rPr>
          <w:rFonts w:ascii="Arial" w:hAnsi="Arial" w:cs="Arial"/>
          <w:b/>
        </w:rPr>
        <w:t>Talajterhelési díj</w:t>
      </w:r>
    </w:p>
    <w:p w:rsidR="00D2589F" w:rsidRPr="004D4BE5" w:rsidRDefault="00D2589F" w:rsidP="00F921C6">
      <w:pPr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A 2003. évi LXXXIX. törvény értelmében talajterhelési díj fizetésére az a kibocsátó kötelezett, aki a műszakilag rendelkezésre álló közcsatornára nem köt rá. A díj mértéke jelenleg 1 200 Ft/m3. Hévíz a felszín alatti víz állapota szempontjából fokozottan érzékeny vízminőségi területen lévő településnek számít a 27/2004. (XII.25.) </w:t>
      </w:r>
      <w:proofErr w:type="spellStart"/>
      <w:r w:rsidRPr="004D4BE5">
        <w:rPr>
          <w:rFonts w:ascii="Arial" w:hAnsi="Arial" w:cs="Arial"/>
        </w:rPr>
        <w:t>KvVM</w:t>
      </w:r>
      <w:proofErr w:type="spellEnd"/>
      <w:r w:rsidRPr="004D4BE5">
        <w:rPr>
          <w:rFonts w:ascii="Arial" w:hAnsi="Arial" w:cs="Arial"/>
        </w:rPr>
        <w:t xml:space="preserve"> rendelet alapján.</w:t>
      </w:r>
    </w:p>
    <w:p w:rsidR="00D2589F" w:rsidRPr="004D4BE5" w:rsidRDefault="00D2589F" w:rsidP="00F921C6">
      <w:pPr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Városunk nagymértékben csatornázott, ezért ebből a díjból számottevő bevétel nem származik. 2019-ben 1 </w:t>
      </w:r>
      <w:r w:rsidR="009E5D44">
        <w:rPr>
          <w:rFonts w:ascii="Arial" w:hAnsi="Arial" w:cs="Arial"/>
        </w:rPr>
        <w:t>ese</w:t>
      </w:r>
      <w:r w:rsidR="00B9412A">
        <w:rPr>
          <w:rFonts w:ascii="Arial" w:hAnsi="Arial" w:cs="Arial"/>
        </w:rPr>
        <w:t>t</w:t>
      </w:r>
      <w:r w:rsidR="009E5D44">
        <w:rPr>
          <w:rFonts w:ascii="Arial" w:hAnsi="Arial" w:cs="Arial"/>
        </w:rPr>
        <w:t>ben</w:t>
      </w:r>
      <w:r w:rsidRPr="004D4BE5">
        <w:rPr>
          <w:rFonts w:ascii="Arial" w:hAnsi="Arial" w:cs="Arial"/>
        </w:rPr>
        <w:t xml:space="preserve"> 7 ezer Ft került kivetésre.</w:t>
      </w:r>
    </w:p>
    <w:p w:rsidR="00D2589F" w:rsidRPr="004D4BE5" w:rsidRDefault="00D2589F" w:rsidP="00F921C6">
      <w:r w:rsidRPr="004D4BE5">
        <w:rPr>
          <w:rFonts w:ascii="Arial" w:hAnsi="Arial" w:cs="Arial"/>
        </w:rPr>
        <w:t>A DRV-től kapott pontatlan lista átvizsgálása időigényes, a 111 cím átvizsgálásához képest a realizálható bevétel minimális volt.</w:t>
      </w:r>
    </w:p>
    <w:p w:rsidR="00F409E3" w:rsidRPr="00974D54" w:rsidRDefault="00F409E3" w:rsidP="00974D54">
      <w:pPr>
        <w:pStyle w:val="Listaszerbekezds"/>
        <w:numPr>
          <w:ilvl w:val="1"/>
          <w:numId w:val="22"/>
        </w:numPr>
        <w:spacing w:after="240"/>
        <w:jc w:val="both"/>
        <w:rPr>
          <w:rFonts w:ascii="Arial" w:hAnsi="Arial" w:cs="Arial"/>
          <w:b/>
        </w:rPr>
      </w:pPr>
      <w:r w:rsidRPr="00974D54">
        <w:rPr>
          <w:rFonts w:ascii="Arial" w:hAnsi="Arial" w:cs="Arial"/>
          <w:b/>
        </w:rPr>
        <w:t>Adók módjára behajtandó köztartozások</w:t>
      </w:r>
    </w:p>
    <w:p w:rsidR="00076910" w:rsidRPr="004D4BE5" w:rsidRDefault="00076910" w:rsidP="00F921C6">
      <w:pPr>
        <w:spacing w:after="0"/>
        <w:jc w:val="both"/>
        <w:rPr>
          <w:rFonts w:ascii="Arial" w:hAnsi="Arial" w:cs="Arial"/>
          <w:iCs/>
        </w:rPr>
      </w:pPr>
      <w:r w:rsidRPr="004D4BE5">
        <w:rPr>
          <w:rFonts w:ascii="Arial" w:hAnsi="Arial" w:cs="Arial"/>
        </w:rPr>
        <w:t xml:space="preserve">Adók módjára behajtandó köztartozások </w:t>
      </w:r>
      <w:r w:rsidRPr="004D4BE5">
        <w:rPr>
          <w:rFonts w:ascii="Arial" w:hAnsi="Arial" w:cs="Arial"/>
          <w:iCs/>
        </w:rPr>
        <w:t>végrehajtás foganatosítása terén 2017. évtől megváltozott a jogszabályi előí</w:t>
      </w:r>
      <w:r w:rsidR="009E5D44">
        <w:rPr>
          <w:rFonts w:ascii="Arial" w:hAnsi="Arial" w:cs="Arial"/>
          <w:iCs/>
        </w:rPr>
        <w:t>rás. Az állami adóhatóság vette</w:t>
      </w:r>
      <w:r w:rsidRPr="004D4BE5">
        <w:rPr>
          <w:rFonts w:ascii="Arial" w:hAnsi="Arial" w:cs="Arial"/>
          <w:iCs/>
        </w:rPr>
        <w:t xml:space="preserve"> át az idegen behajtásokat az önkormányzatoktól, többek között a közigazgatási bírság behajtását is. Ezzel jelentősen lecsökkent a hozzánk érkezett m</w:t>
      </w:r>
      <w:r w:rsidR="003D14F5" w:rsidRPr="004D4BE5">
        <w:rPr>
          <w:rFonts w:ascii="Arial" w:hAnsi="Arial" w:cs="Arial"/>
          <w:iCs/>
        </w:rPr>
        <w:t xml:space="preserve">egkeresés, tavaly </w:t>
      </w:r>
      <w:r w:rsidR="00941B72" w:rsidRPr="004D4BE5">
        <w:rPr>
          <w:rFonts w:ascii="Arial" w:hAnsi="Arial" w:cs="Arial"/>
          <w:iCs/>
        </w:rPr>
        <w:t>7</w:t>
      </w:r>
      <w:r w:rsidR="003D14F5" w:rsidRPr="004D4BE5">
        <w:rPr>
          <w:rFonts w:ascii="Arial" w:hAnsi="Arial" w:cs="Arial"/>
          <w:iCs/>
        </w:rPr>
        <w:t xml:space="preserve"> eset volt. </w:t>
      </w:r>
    </w:p>
    <w:p w:rsidR="00076910" w:rsidRPr="004D4BE5" w:rsidRDefault="00076910" w:rsidP="00F921C6">
      <w:pPr>
        <w:spacing w:after="120"/>
        <w:jc w:val="both"/>
        <w:rPr>
          <w:rFonts w:ascii="Arial" w:hAnsi="Arial" w:cs="Arial"/>
          <w:b/>
        </w:rPr>
      </w:pPr>
    </w:p>
    <w:p w:rsidR="00F409E3" w:rsidRDefault="00F409E3" w:rsidP="00974D54">
      <w:pPr>
        <w:pStyle w:val="Listaszerbekezds"/>
        <w:numPr>
          <w:ilvl w:val="0"/>
          <w:numId w:val="22"/>
        </w:numPr>
        <w:spacing w:after="120" w:line="276" w:lineRule="auto"/>
        <w:ind w:left="993"/>
        <w:jc w:val="both"/>
        <w:rPr>
          <w:rFonts w:ascii="Arial" w:hAnsi="Arial" w:cs="Arial"/>
          <w:b/>
        </w:rPr>
      </w:pPr>
      <w:r w:rsidRPr="004D4BE5">
        <w:rPr>
          <w:rFonts w:ascii="Arial" w:hAnsi="Arial" w:cs="Arial"/>
          <w:b/>
        </w:rPr>
        <w:t>Adó-és értékbizonyítványok kiállítása</w:t>
      </w:r>
    </w:p>
    <w:p w:rsidR="00974D54" w:rsidRPr="004D4BE5" w:rsidRDefault="00974D54" w:rsidP="00974D54">
      <w:pPr>
        <w:pStyle w:val="Listaszerbekezds"/>
        <w:spacing w:after="120" w:line="276" w:lineRule="auto"/>
        <w:ind w:left="993"/>
        <w:jc w:val="both"/>
        <w:rPr>
          <w:rFonts w:ascii="Arial" w:hAnsi="Arial" w:cs="Arial"/>
          <w:b/>
        </w:rPr>
      </w:pPr>
    </w:p>
    <w:p w:rsidR="00B45D52" w:rsidRDefault="00B45D52" w:rsidP="00F921C6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4D4BE5">
        <w:rPr>
          <w:rFonts w:ascii="Arial" w:eastAsia="Times New Roman" w:hAnsi="Arial" w:cs="Arial"/>
          <w:lang w:eastAsia="hu-HU"/>
        </w:rPr>
        <w:t>Az adó- és értékbizonyítvány kiállítására jellemzően bírósági végrehajtási, hagyatéki, gyámhatósági, vagyoni helyzet, természetes személyek adósságrendezési, adásvételi eljáráshoz, továbbá lakáscélú állami támogatás, illetve szociális ellátás igényléséhez kapcsolódóan kerül sor. A jegyző - az adott jogszabályi előírástól függően - az ügyfél kérelmére vagy hatóság megkeresésére állítja ki az adó- és értékbizonyítványt.</w:t>
      </w:r>
    </w:p>
    <w:p w:rsidR="00974D54" w:rsidRPr="004D4BE5" w:rsidRDefault="00974D54" w:rsidP="00F921C6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B45D52" w:rsidRDefault="00B45D52" w:rsidP="00F921C6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4D4BE5">
        <w:rPr>
          <w:rFonts w:ascii="Arial" w:eastAsia="Times New Roman" w:hAnsi="Arial" w:cs="Arial"/>
          <w:lang w:eastAsia="hu-HU"/>
        </w:rPr>
        <w:t>Adó- és értékbizonyítványt akkor lehet kiállítani, ha felhasználását jogszabály kötelezővé teszi, vagy szükségességét az ügyfél valószínűsíti. Tartalmát az ellenkező bizonyításáig mindenki köteles elfogadni. </w:t>
      </w:r>
    </w:p>
    <w:p w:rsidR="00974D54" w:rsidRPr="004D4BE5" w:rsidRDefault="00974D54" w:rsidP="00F921C6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B45D52" w:rsidRPr="004D4BE5" w:rsidRDefault="00B45D52" w:rsidP="00F921C6">
      <w:pPr>
        <w:spacing w:after="100" w:afterAutospacing="1"/>
        <w:jc w:val="both"/>
        <w:rPr>
          <w:rFonts w:ascii="Arial" w:eastAsia="Times New Roman" w:hAnsi="Arial" w:cs="Arial"/>
          <w:lang w:eastAsia="hu-HU"/>
        </w:rPr>
      </w:pPr>
      <w:r w:rsidRPr="004D4BE5">
        <w:rPr>
          <w:rFonts w:ascii="Arial" w:eastAsia="Times New Roman" w:hAnsi="Arial" w:cs="Arial"/>
          <w:lang w:eastAsia="hu-HU"/>
        </w:rPr>
        <w:t>Nem adható ki bizonyítvány ha:</w:t>
      </w:r>
    </w:p>
    <w:p w:rsidR="00B45D52" w:rsidRPr="004D4BE5" w:rsidRDefault="00B45D52" w:rsidP="00F921C6">
      <w:pPr>
        <w:numPr>
          <w:ilvl w:val="0"/>
          <w:numId w:val="18"/>
        </w:numPr>
        <w:spacing w:after="100" w:afterAutospacing="1"/>
        <w:ind w:left="0"/>
        <w:jc w:val="both"/>
        <w:rPr>
          <w:rFonts w:ascii="Arial" w:eastAsia="Times New Roman" w:hAnsi="Arial" w:cs="Arial"/>
          <w:lang w:eastAsia="hu-HU"/>
        </w:rPr>
      </w:pPr>
      <w:r w:rsidRPr="004D4BE5">
        <w:rPr>
          <w:rFonts w:ascii="Arial" w:eastAsia="Times New Roman" w:hAnsi="Arial" w:cs="Arial"/>
          <w:lang w:eastAsia="hu-HU"/>
        </w:rPr>
        <w:t>kiadása jogszabályba ütközik,</w:t>
      </w:r>
    </w:p>
    <w:p w:rsidR="00B45D52" w:rsidRPr="004D4BE5" w:rsidRDefault="00B45D52" w:rsidP="00F921C6">
      <w:pPr>
        <w:numPr>
          <w:ilvl w:val="0"/>
          <w:numId w:val="18"/>
        </w:numPr>
        <w:spacing w:after="100" w:afterAutospacing="1"/>
        <w:ind w:left="0"/>
        <w:jc w:val="both"/>
        <w:rPr>
          <w:rFonts w:ascii="Arial" w:eastAsia="Times New Roman" w:hAnsi="Arial" w:cs="Arial"/>
          <w:lang w:eastAsia="hu-HU"/>
        </w:rPr>
      </w:pPr>
      <w:r w:rsidRPr="004D4BE5">
        <w:rPr>
          <w:rFonts w:ascii="Arial" w:eastAsia="Times New Roman" w:hAnsi="Arial" w:cs="Arial"/>
          <w:lang w:eastAsia="hu-HU"/>
        </w:rPr>
        <w:t>az igazolni kívánt tény, állapot vagy egyéb adat más okirattal bizonyítható,</w:t>
      </w:r>
    </w:p>
    <w:p w:rsidR="00B45D52" w:rsidRPr="004D4BE5" w:rsidRDefault="00B45D52" w:rsidP="00F921C6">
      <w:pPr>
        <w:numPr>
          <w:ilvl w:val="0"/>
          <w:numId w:val="18"/>
        </w:numPr>
        <w:spacing w:after="100" w:afterAutospacing="1"/>
        <w:ind w:left="0"/>
        <w:jc w:val="both"/>
        <w:rPr>
          <w:rFonts w:ascii="Arial" w:eastAsia="Times New Roman" w:hAnsi="Arial" w:cs="Arial"/>
          <w:lang w:eastAsia="hu-HU"/>
        </w:rPr>
      </w:pPr>
      <w:r w:rsidRPr="004D4BE5">
        <w:rPr>
          <w:rFonts w:ascii="Arial" w:eastAsia="Times New Roman" w:hAnsi="Arial" w:cs="Arial"/>
          <w:lang w:eastAsia="hu-HU"/>
        </w:rPr>
        <w:t>az ügyfél a hatósági bizonyítvány felhasználásának célját nem jelöli meg, vagy</w:t>
      </w:r>
    </w:p>
    <w:p w:rsidR="00B45D52" w:rsidRPr="004D4BE5" w:rsidRDefault="00B45D52" w:rsidP="00F921C6">
      <w:pPr>
        <w:numPr>
          <w:ilvl w:val="0"/>
          <w:numId w:val="18"/>
        </w:numPr>
        <w:spacing w:after="100" w:afterAutospacing="1"/>
        <w:ind w:left="0"/>
        <w:jc w:val="both"/>
        <w:rPr>
          <w:rFonts w:ascii="Arial" w:eastAsia="Times New Roman" w:hAnsi="Arial" w:cs="Arial"/>
          <w:lang w:eastAsia="hu-HU"/>
        </w:rPr>
      </w:pPr>
      <w:r w:rsidRPr="004D4BE5">
        <w:rPr>
          <w:rFonts w:ascii="Arial" w:eastAsia="Times New Roman" w:hAnsi="Arial" w:cs="Arial"/>
          <w:lang w:eastAsia="hu-HU"/>
        </w:rPr>
        <w:t>szükségességét nem tudja valószínűsíteni, vagy valótlan adat, tény, állapot igazolását kéri.</w:t>
      </w:r>
    </w:p>
    <w:p w:rsidR="00B45D52" w:rsidRPr="004D4BE5" w:rsidRDefault="00B45D52" w:rsidP="00F921C6">
      <w:pPr>
        <w:spacing w:after="100" w:afterAutospacing="1"/>
        <w:jc w:val="both"/>
        <w:outlineLvl w:val="4"/>
        <w:rPr>
          <w:rFonts w:ascii="Arial" w:eastAsia="Times New Roman" w:hAnsi="Arial" w:cs="Arial"/>
          <w:bCs/>
          <w:lang w:eastAsia="hu-HU"/>
        </w:rPr>
      </w:pPr>
      <w:r w:rsidRPr="004D4BE5">
        <w:rPr>
          <w:rFonts w:ascii="Arial" w:eastAsia="Times New Roman" w:hAnsi="Arial" w:cs="Arial"/>
          <w:bCs/>
          <w:lang w:eastAsia="hu-HU"/>
        </w:rPr>
        <w:t>A kiállított adó- és értékbizonyítvány tartalmazza:</w:t>
      </w:r>
    </w:p>
    <w:p w:rsidR="00B45D52" w:rsidRPr="004D4BE5" w:rsidRDefault="00B45D52" w:rsidP="00F921C6">
      <w:pPr>
        <w:numPr>
          <w:ilvl w:val="0"/>
          <w:numId w:val="19"/>
        </w:numPr>
        <w:spacing w:after="100" w:afterAutospacing="1"/>
        <w:ind w:left="0"/>
        <w:rPr>
          <w:rFonts w:ascii="Arial" w:eastAsia="Times New Roman" w:hAnsi="Arial" w:cs="Arial"/>
          <w:lang w:eastAsia="hu-HU"/>
        </w:rPr>
      </w:pPr>
      <w:r w:rsidRPr="004D4BE5">
        <w:rPr>
          <w:rFonts w:ascii="Arial" w:eastAsia="Times New Roman" w:hAnsi="Arial" w:cs="Arial"/>
          <w:lang w:eastAsia="hu-HU"/>
        </w:rPr>
        <w:t>az ingatlan és az ingatlanszerzők (tulajdonosok) adatait,</w:t>
      </w:r>
    </w:p>
    <w:p w:rsidR="00B45D52" w:rsidRPr="004D4BE5" w:rsidRDefault="00B45D52" w:rsidP="00F921C6">
      <w:pPr>
        <w:numPr>
          <w:ilvl w:val="0"/>
          <w:numId w:val="19"/>
        </w:numPr>
        <w:spacing w:after="100" w:afterAutospacing="1"/>
        <w:ind w:left="0"/>
        <w:rPr>
          <w:rFonts w:ascii="Arial" w:eastAsia="Times New Roman" w:hAnsi="Arial" w:cs="Arial"/>
          <w:lang w:eastAsia="hu-HU"/>
        </w:rPr>
      </w:pPr>
      <w:r w:rsidRPr="004D4BE5">
        <w:rPr>
          <w:rFonts w:ascii="Arial" w:eastAsia="Times New Roman" w:hAnsi="Arial" w:cs="Arial"/>
          <w:lang w:eastAsia="hu-HU"/>
        </w:rPr>
        <w:t>az érték megállapításánál figyelembe vett tényezőket, továbbá</w:t>
      </w:r>
    </w:p>
    <w:p w:rsidR="00B45D52" w:rsidRPr="004D4BE5" w:rsidRDefault="00B45D52" w:rsidP="00F921C6">
      <w:pPr>
        <w:numPr>
          <w:ilvl w:val="0"/>
          <w:numId w:val="19"/>
        </w:numPr>
        <w:spacing w:after="100" w:afterAutospacing="1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4D4BE5">
        <w:rPr>
          <w:rFonts w:ascii="Arial" w:eastAsia="Times New Roman" w:hAnsi="Arial" w:cs="Arial"/>
          <w:lang w:eastAsia="hu-HU"/>
        </w:rPr>
        <w:t>az ingatlannak az adott időpontban fennálló forgalmi értékét</w:t>
      </w:r>
      <w:r w:rsidRPr="004D4BE5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B45D52" w:rsidRPr="004D4BE5" w:rsidRDefault="00B45D52" w:rsidP="00F921C6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4D4BE5">
        <w:rPr>
          <w:rFonts w:ascii="Arial" w:eastAsia="Times New Roman" w:hAnsi="Arial" w:cs="Arial"/>
          <w:lang w:eastAsia="hu-HU"/>
        </w:rPr>
        <w:t xml:space="preserve">Az ingatlanpiac tényadataihoz, a becsült érték táblázathoz </w:t>
      </w:r>
      <w:r w:rsidR="00974D54">
        <w:rPr>
          <w:rFonts w:ascii="Arial" w:eastAsia="Times New Roman" w:hAnsi="Arial" w:cs="Arial"/>
          <w:lang w:eastAsia="hu-HU"/>
        </w:rPr>
        <w:t>a NAV Illetékhivatala</w:t>
      </w:r>
      <w:r w:rsidR="008815CC">
        <w:rPr>
          <w:rFonts w:ascii="Arial" w:eastAsia="Times New Roman" w:hAnsi="Arial" w:cs="Arial"/>
          <w:color w:val="FF0000"/>
          <w:lang w:eastAsia="hu-HU"/>
        </w:rPr>
        <w:t xml:space="preserve"> </w:t>
      </w:r>
      <w:r w:rsidRPr="004D4BE5">
        <w:rPr>
          <w:rFonts w:ascii="Arial" w:eastAsia="Times New Roman" w:hAnsi="Arial" w:cs="Arial"/>
          <w:lang w:eastAsia="hu-HU"/>
        </w:rPr>
        <w:t>szolgáltat alapot. Azonban az ingatlan reális érték</w:t>
      </w:r>
      <w:r w:rsidR="008815CC">
        <w:rPr>
          <w:rFonts w:ascii="Arial" w:eastAsia="Times New Roman" w:hAnsi="Arial" w:cs="Arial"/>
          <w:lang w:eastAsia="hu-HU"/>
        </w:rPr>
        <w:t>ének</w:t>
      </w:r>
      <w:r w:rsidRPr="004D4BE5">
        <w:rPr>
          <w:rFonts w:ascii="Arial" w:eastAsia="Times New Roman" w:hAnsi="Arial" w:cs="Arial"/>
          <w:lang w:eastAsia="hu-HU"/>
        </w:rPr>
        <w:t xml:space="preserve"> megállapításához állapotfelmérés, helyszíni szemle szükséges, </w:t>
      </w:r>
      <w:r w:rsidR="008815CC">
        <w:rPr>
          <w:rFonts w:ascii="Arial" w:eastAsia="Times New Roman" w:hAnsi="Arial" w:cs="Arial"/>
          <w:lang w:eastAsia="hu-HU"/>
        </w:rPr>
        <w:t xml:space="preserve">amelyre a </w:t>
      </w:r>
      <w:r w:rsidRPr="004D4BE5">
        <w:rPr>
          <w:rFonts w:ascii="Arial" w:eastAsia="Times New Roman" w:hAnsi="Arial" w:cs="Arial"/>
          <w:lang w:eastAsia="hu-HU"/>
        </w:rPr>
        <w:t>tulajdonossal történő</w:t>
      </w:r>
      <w:r w:rsidR="008815CC">
        <w:rPr>
          <w:rFonts w:ascii="Arial" w:eastAsia="Times New Roman" w:hAnsi="Arial" w:cs="Arial"/>
          <w:lang w:eastAsia="hu-HU"/>
        </w:rPr>
        <w:t xml:space="preserve"> előzetes</w:t>
      </w:r>
      <w:r w:rsidRPr="004D4BE5">
        <w:rPr>
          <w:rFonts w:ascii="Arial" w:eastAsia="Times New Roman" w:hAnsi="Arial" w:cs="Arial"/>
          <w:lang w:eastAsia="hu-HU"/>
        </w:rPr>
        <w:t xml:space="preserve"> egyeztetéssel </w:t>
      </w:r>
      <w:r w:rsidR="008815CC">
        <w:rPr>
          <w:rFonts w:ascii="Arial" w:eastAsia="Times New Roman" w:hAnsi="Arial" w:cs="Arial"/>
          <w:lang w:eastAsia="hu-HU"/>
        </w:rPr>
        <w:t>kerül sor.</w:t>
      </w:r>
      <w:r w:rsidRPr="004D4BE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D4BE5">
        <w:rPr>
          <w:rFonts w:ascii="Arial" w:hAnsi="Arial" w:cs="Arial"/>
        </w:rPr>
        <w:t xml:space="preserve">A helyszíni szemlével kapcsolatos eljárás jelentős többletmunkát jelent az adóügyi dolgozók esetében. </w:t>
      </w:r>
      <w:r w:rsidRPr="004D4BE5">
        <w:rPr>
          <w:rFonts w:ascii="Arial" w:eastAsia="Times New Roman" w:hAnsi="Arial" w:cs="Arial"/>
          <w:lang w:eastAsia="hu-HU"/>
        </w:rPr>
        <w:t>Sokszor az adatgyűjtés is nehéz a zártkerti, külterületi ingatlanoknál.</w:t>
      </w:r>
    </w:p>
    <w:p w:rsidR="00B45D52" w:rsidRPr="004D4BE5" w:rsidRDefault="00B45D52" w:rsidP="00F921C6">
      <w:pPr>
        <w:spacing w:after="0"/>
        <w:jc w:val="both"/>
        <w:rPr>
          <w:rFonts w:ascii="Arial" w:hAnsi="Arial" w:cs="Arial"/>
        </w:rPr>
      </w:pPr>
    </w:p>
    <w:p w:rsidR="00B45D52" w:rsidRPr="004D4BE5" w:rsidRDefault="00B45D52" w:rsidP="00F921C6">
      <w:pPr>
        <w:spacing w:after="0"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Adó-és értékbizonyítvány kiadására 2019. évben 108 esetben került sor, melyet megelőzött helyszíni szemle és felmérés. </w:t>
      </w:r>
    </w:p>
    <w:p w:rsidR="002303CE" w:rsidRPr="004D4BE5" w:rsidRDefault="002303CE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409E3" w:rsidRPr="004D4BE5" w:rsidRDefault="00D83613" w:rsidP="00974D54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b/>
        </w:rPr>
      </w:pPr>
      <w:r w:rsidRPr="004D4BE5">
        <w:rPr>
          <w:rFonts w:ascii="Arial" w:hAnsi="Arial" w:cs="Arial"/>
          <w:b/>
        </w:rPr>
        <w:t>4</w:t>
      </w:r>
      <w:r w:rsidR="004B05F8" w:rsidRPr="004D4BE5">
        <w:rPr>
          <w:rFonts w:ascii="Arial" w:hAnsi="Arial" w:cs="Arial"/>
          <w:b/>
        </w:rPr>
        <w:t>.</w:t>
      </w:r>
      <w:r w:rsidR="005D70AA" w:rsidRPr="004D4BE5">
        <w:rPr>
          <w:rFonts w:ascii="Arial" w:hAnsi="Arial" w:cs="Arial"/>
          <w:b/>
        </w:rPr>
        <w:t xml:space="preserve"> </w:t>
      </w:r>
      <w:r w:rsidR="00974D54">
        <w:rPr>
          <w:rFonts w:ascii="Arial" w:hAnsi="Arial" w:cs="Arial"/>
          <w:b/>
        </w:rPr>
        <w:t xml:space="preserve"> </w:t>
      </w:r>
      <w:r w:rsidR="00F409E3" w:rsidRPr="004D4BE5">
        <w:rPr>
          <w:rFonts w:ascii="Arial" w:hAnsi="Arial" w:cs="Arial"/>
          <w:b/>
        </w:rPr>
        <w:t>Hátralékok csökkentésére tett intézkedések</w:t>
      </w:r>
    </w:p>
    <w:p w:rsidR="00530DF8" w:rsidRPr="004D4BE5" w:rsidRDefault="00530DF8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530DF8" w:rsidRPr="004D4BE5" w:rsidRDefault="00530DF8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Az önkormányzat elsődleges érdeke, hogy hozzájusson az őt megillető adóbevételekhez. Az adóigazgatási munkának egyre font</w:t>
      </w:r>
      <w:r w:rsidR="00A01574">
        <w:rPr>
          <w:rFonts w:ascii="Arial" w:hAnsi="Arial" w:cs="Arial"/>
        </w:rPr>
        <w:t>osabb és egyre nehezebb részét k</w:t>
      </w:r>
      <w:r w:rsidRPr="004D4BE5">
        <w:rPr>
          <w:rFonts w:ascii="Arial" w:hAnsi="Arial" w:cs="Arial"/>
        </w:rPr>
        <w:t xml:space="preserve">épezi a hátralék kezelése. Adóhatóságunk törvényes eszközökkel kényszerit a hátralékos adózókat adótartozásuk megfizetésére, mely nem könnyű feladat. </w:t>
      </w:r>
    </w:p>
    <w:p w:rsidR="00530DF8" w:rsidRPr="004D4BE5" w:rsidRDefault="00530DF8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tbl>
      <w:tblPr>
        <w:tblW w:w="94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2"/>
        <w:gridCol w:w="3784"/>
      </w:tblGrid>
      <w:tr w:rsidR="004D4BE5" w:rsidRPr="004D4BE5" w:rsidTr="00974D54">
        <w:trPr>
          <w:trHeight w:val="298"/>
        </w:trPr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DF8" w:rsidRPr="004D4BE5" w:rsidRDefault="00530DF8" w:rsidP="00F921C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2019. végrehajtás eljárás során befolyt:</w:t>
            </w:r>
          </w:p>
        </w:tc>
        <w:tc>
          <w:tcPr>
            <w:tcW w:w="3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DF8" w:rsidRPr="00A01574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strike/>
                <w:sz w:val="20"/>
                <w:szCs w:val="20"/>
                <w:lang w:eastAsia="hu-HU"/>
              </w:rPr>
            </w:pPr>
          </w:p>
        </w:tc>
      </w:tr>
      <w:tr w:rsidR="004D4BE5" w:rsidRPr="004D4BE5" w:rsidTr="00974D54">
        <w:trPr>
          <w:trHeight w:val="298"/>
        </w:trPr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DF8" w:rsidRPr="004D4BE5" w:rsidRDefault="00530DF8" w:rsidP="00F921C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összesen: 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63 410 776</w:t>
            </w:r>
          </w:p>
        </w:tc>
      </w:tr>
      <w:tr w:rsidR="004D4BE5" w:rsidRPr="004D4BE5" w:rsidTr="00974D54">
        <w:trPr>
          <w:trHeight w:val="298"/>
        </w:trPr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0DF8" w:rsidRPr="004D4BE5" w:rsidRDefault="00530DF8" w:rsidP="00F921C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telefonon egyeztetve: 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15 397 709</w:t>
            </w:r>
          </w:p>
        </w:tc>
      </w:tr>
      <w:tr w:rsidR="004D4BE5" w:rsidRPr="004D4BE5" w:rsidTr="00974D54">
        <w:trPr>
          <w:trHeight w:val="298"/>
        </w:trPr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DF8" w:rsidRPr="004D4BE5" w:rsidRDefault="00530DF8" w:rsidP="006A55A5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Összes </w:t>
            </w:r>
            <w:r w:rsidR="006A55A5" w:rsidRPr="006A55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végrehajtás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78 808 485</w:t>
            </w:r>
          </w:p>
        </w:tc>
      </w:tr>
    </w:tbl>
    <w:p w:rsidR="00530DF8" w:rsidRPr="004D4BE5" w:rsidRDefault="00530DF8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30DF8" w:rsidRPr="004D4BE5" w:rsidRDefault="00530DF8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Az elmúl évek gyakorlatához hasonlóan, </w:t>
      </w:r>
      <w:r w:rsidR="00A01574">
        <w:rPr>
          <w:rFonts w:ascii="Arial" w:hAnsi="Arial" w:cs="Arial"/>
        </w:rPr>
        <w:t xml:space="preserve">továbbra is </w:t>
      </w:r>
      <w:proofErr w:type="gramStart"/>
      <w:r w:rsidRPr="004D4BE5">
        <w:rPr>
          <w:rFonts w:ascii="Arial" w:hAnsi="Arial" w:cs="Arial"/>
        </w:rPr>
        <w:t>igyekszünk</w:t>
      </w:r>
      <w:proofErr w:type="gramEnd"/>
      <w:r w:rsidRPr="004D4BE5">
        <w:rPr>
          <w:rFonts w:ascii="Arial" w:hAnsi="Arial" w:cs="Arial"/>
        </w:rPr>
        <w:t xml:space="preserve"> humánusan kezel</w:t>
      </w:r>
      <w:r w:rsidR="00A01574">
        <w:rPr>
          <w:rFonts w:ascii="Arial" w:hAnsi="Arial" w:cs="Arial"/>
        </w:rPr>
        <w:t>jük</w:t>
      </w:r>
      <w:r w:rsidRPr="004D4BE5">
        <w:rPr>
          <w:rFonts w:ascii="Arial" w:hAnsi="Arial" w:cs="Arial"/>
        </w:rPr>
        <w:t xml:space="preserve"> az adózó fizetési problémáit. Fontosnak tartjuk az adózóval való személyes kapcsolatfelvétel</w:t>
      </w:r>
      <w:r w:rsidR="00A01574">
        <w:rPr>
          <w:rFonts w:ascii="Arial" w:hAnsi="Arial" w:cs="Arial"/>
        </w:rPr>
        <w:t>t</w:t>
      </w:r>
      <w:r w:rsidRPr="004D4BE5">
        <w:rPr>
          <w:rFonts w:ascii="Arial" w:hAnsi="Arial" w:cs="Arial"/>
        </w:rPr>
        <w:t>, melynek er</w:t>
      </w:r>
      <w:r w:rsidR="00A01574">
        <w:rPr>
          <w:rFonts w:ascii="Arial" w:hAnsi="Arial" w:cs="Arial"/>
        </w:rPr>
        <w:t>edményeként 15.397.709,- Ft ker</w:t>
      </w:r>
      <w:r w:rsidRPr="004D4BE5">
        <w:rPr>
          <w:rFonts w:ascii="Arial" w:hAnsi="Arial" w:cs="Arial"/>
        </w:rPr>
        <w:t xml:space="preserve">ült megfizetésre.      </w:t>
      </w:r>
    </w:p>
    <w:p w:rsidR="00530DF8" w:rsidRPr="004D4BE5" w:rsidRDefault="00530DF8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tbl>
      <w:tblPr>
        <w:tblW w:w="94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9"/>
        <w:gridCol w:w="1961"/>
        <w:gridCol w:w="2984"/>
      </w:tblGrid>
      <w:tr w:rsidR="004D4BE5" w:rsidRPr="004D4BE5" w:rsidTr="00974D54">
        <w:trPr>
          <w:trHeight w:val="297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F8" w:rsidRPr="004D4BE5" w:rsidRDefault="00530DF8" w:rsidP="00F921C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Végrehajtási cselekmények (behajtások)</w:t>
            </w:r>
          </w:p>
        </w:tc>
        <w:tc>
          <w:tcPr>
            <w:tcW w:w="4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F8" w:rsidRPr="004D4BE5" w:rsidRDefault="00530DF8" w:rsidP="00F921C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2019. évi végrehajtások</w:t>
            </w:r>
          </w:p>
        </w:tc>
      </w:tr>
      <w:tr w:rsidR="004D4BE5" w:rsidRPr="004D4BE5" w:rsidTr="00974D54">
        <w:trPr>
          <w:trHeight w:val="297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DF8" w:rsidRPr="004D4BE5" w:rsidRDefault="00530DF8" w:rsidP="00F921C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DF8" w:rsidRPr="004D4BE5" w:rsidRDefault="00530DF8" w:rsidP="00F921C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végrehajtási összeg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DF8" w:rsidRPr="004D4BE5" w:rsidRDefault="00530DF8" w:rsidP="00F921C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befolyt összeg</w:t>
            </w:r>
          </w:p>
        </w:tc>
      </w:tr>
      <w:tr w:rsidR="004D4BE5" w:rsidRPr="004D4BE5" w:rsidTr="00974D54">
        <w:trPr>
          <w:trHeight w:val="297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F8" w:rsidRPr="004D4BE5" w:rsidRDefault="00530DF8" w:rsidP="00F921C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hatósági átutalás (inkasszó)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65 235 509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62 202 700</w:t>
            </w:r>
          </w:p>
        </w:tc>
      </w:tr>
      <w:tr w:rsidR="004D4BE5" w:rsidRPr="004D4BE5" w:rsidTr="00974D54">
        <w:trPr>
          <w:trHeight w:val="297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F8" w:rsidRPr="004D4BE5" w:rsidRDefault="00530DF8" w:rsidP="00F921C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munkabér - nyugdíj letiltás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119 890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48 050</w:t>
            </w:r>
          </w:p>
        </w:tc>
      </w:tr>
      <w:tr w:rsidR="004D4BE5" w:rsidRPr="004D4BE5" w:rsidTr="00974D54">
        <w:trPr>
          <w:trHeight w:val="297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F8" w:rsidRPr="004D4BE5" w:rsidRDefault="00530DF8" w:rsidP="00F921C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átvezetés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1 160 026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1 160 026</w:t>
            </w:r>
          </w:p>
        </w:tc>
      </w:tr>
      <w:tr w:rsidR="004D4BE5" w:rsidRPr="004D4BE5" w:rsidTr="00974D54">
        <w:trPr>
          <w:trHeight w:val="297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F8" w:rsidRPr="004D4BE5" w:rsidRDefault="00530DF8" w:rsidP="00F921C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proofErr w:type="spellStart"/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NAV-nak</w:t>
            </w:r>
            <w:proofErr w:type="spellEnd"/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átadva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318 893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</w:tr>
      <w:tr w:rsidR="004D4BE5" w:rsidRPr="004D4BE5" w:rsidTr="00974D54">
        <w:trPr>
          <w:trHeight w:val="297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F8" w:rsidRPr="004D4BE5" w:rsidRDefault="00530DF8" w:rsidP="00F921C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összesen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66 834 318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63 410 776</w:t>
            </w:r>
          </w:p>
        </w:tc>
      </w:tr>
      <w:tr w:rsidR="004D4BE5" w:rsidRPr="004D4BE5" w:rsidTr="00974D54">
        <w:trPr>
          <w:trHeight w:val="311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530DF8" w:rsidRPr="004D4BE5" w:rsidRDefault="00530DF8" w:rsidP="00F921C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telefonon egyeztetve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18 780 953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15 397 709</w:t>
            </w:r>
          </w:p>
        </w:tc>
      </w:tr>
      <w:tr w:rsidR="00530DF8" w:rsidRPr="004D4BE5" w:rsidTr="00974D54">
        <w:trPr>
          <w:trHeight w:val="297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DF8" w:rsidRPr="004D4BE5" w:rsidRDefault="00530DF8" w:rsidP="00F921C6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összesen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85 615 271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F8" w:rsidRPr="004D4BE5" w:rsidRDefault="00530DF8" w:rsidP="00F921C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4D4B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78 808 485</w:t>
            </w:r>
          </w:p>
        </w:tc>
      </w:tr>
    </w:tbl>
    <w:p w:rsidR="00530DF8" w:rsidRPr="004D4BE5" w:rsidRDefault="00530DF8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30DF8" w:rsidRPr="004D4BE5" w:rsidRDefault="00530DF8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Adóhatóságunk november hónapban 1116 db hátralékos adózóknak küldött fizetési felhívást, ezzel is csökkentve a kintlévőséget. A felszólítás eredményeként hogy mekkora összeg került megfizetésre, azt sajnos számszakilag nem tudjuk megmondani, de az bizonyos, hogy a fizetési felhívást követően a számlak</w:t>
      </w:r>
      <w:r w:rsidR="00F033E3">
        <w:rPr>
          <w:rFonts w:ascii="Arial" w:hAnsi="Arial" w:cs="Arial"/>
        </w:rPr>
        <w:t>ivonatok jelentős részét képezték ezek a</w:t>
      </w:r>
      <w:r w:rsidRPr="004D4BE5">
        <w:rPr>
          <w:rFonts w:ascii="Arial" w:hAnsi="Arial" w:cs="Arial"/>
        </w:rPr>
        <w:t xml:space="preserve"> befizetésék.      </w:t>
      </w:r>
    </w:p>
    <w:p w:rsidR="00530DF8" w:rsidRPr="004D4BE5" w:rsidRDefault="00530DF8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30DF8" w:rsidRDefault="00530DF8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Az adó- végrehajtási eljárás során az adós köteles végrehajtási költségátalány megfizetésére, amelynek mértéke 5.000,- Ft. Költségátalány 106 adózó esetében került megállapításra. </w:t>
      </w:r>
    </w:p>
    <w:p w:rsidR="00974D54" w:rsidRPr="004D4BE5" w:rsidRDefault="00974D54" w:rsidP="00F921C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71276" w:rsidRPr="004D4BE5" w:rsidRDefault="00971276" w:rsidP="00974D54">
      <w:pPr>
        <w:pStyle w:val="Listaszerbekezds"/>
        <w:numPr>
          <w:ilvl w:val="1"/>
          <w:numId w:val="18"/>
        </w:numPr>
        <w:spacing w:after="240" w:line="276" w:lineRule="auto"/>
        <w:jc w:val="both"/>
        <w:rPr>
          <w:rFonts w:ascii="Arial" w:hAnsi="Arial" w:cs="Arial"/>
          <w:b/>
        </w:rPr>
      </w:pPr>
      <w:r w:rsidRPr="004D4BE5">
        <w:rPr>
          <w:rFonts w:ascii="Arial" w:hAnsi="Arial" w:cs="Arial"/>
          <w:b/>
        </w:rPr>
        <w:t>Fizetési könnyítéses eljárások</w:t>
      </w:r>
    </w:p>
    <w:p w:rsidR="00530DF8" w:rsidRPr="004D4BE5" w:rsidRDefault="00530DF8" w:rsidP="00F921C6">
      <w:pPr>
        <w:spacing w:after="120"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A jogszabály méltányosságot biztosít azon adózók részére, akik az előírt fizetési kötelezettségeiket valamilyen méltányolható gazdasági vagy személyes okokból az esedékesség időpontjáig nem, vagy csak részben tudják teljesíteni. Az elmúlt évben 6 magánszemély és 1 gazdasági társaság kért fizetési halasztást, illetve fizetési könnyítést. Adóhatóság 1 esetben engedélyezte az adó részletekben való megfizetését, és szintén 1 esetben 17.000,- Ft méltányosságból való elengedését. A többi kérelem elutasításra</w:t>
      </w:r>
      <w:r w:rsidR="003D14F5" w:rsidRPr="004D4BE5">
        <w:rPr>
          <w:rFonts w:ascii="Arial" w:hAnsi="Arial" w:cs="Arial"/>
        </w:rPr>
        <w:t xml:space="preserve"> került</w:t>
      </w:r>
      <w:r w:rsidRPr="004D4BE5">
        <w:rPr>
          <w:rFonts w:ascii="Arial" w:hAnsi="Arial" w:cs="Arial"/>
        </w:rPr>
        <w:t>, illetve az eljárást adóhatóság megszüntette, mivel a törvényi feltételeknek nem felelt meg.</w:t>
      </w:r>
    </w:p>
    <w:p w:rsidR="004269B1" w:rsidRDefault="004269B1" w:rsidP="00F921C6">
      <w:pPr>
        <w:pStyle w:val="Listaszerbekezds"/>
        <w:spacing w:after="240" w:line="276" w:lineRule="auto"/>
        <w:ind w:left="0"/>
        <w:jc w:val="both"/>
        <w:rPr>
          <w:rFonts w:ascii="Arial" w:hAnsi="Arial" w:cs="Arial"/>
          <w:b/>
        </w:rPr>
      </w:pPr>
    </w:p>
    <w:p w:rsidR="00974D54" w:rsidRDefault="00974D54" w:rsidP="00F921C6">
      <w:pPr>
        <w:pStyle w:val="Listaszerbekezds"/>
        <w:spacing w:after="240" w:line="276" w:lineRule="auto"/>
        <w:ind w:left="0"/>
        <w:jc w:val="both"/>
        <w:rPr>
          <w:rFonts w:ascii="Arial" w:hAnsi="Arial" w:cs="Arial"/>
          <w:b/>
        </w:rPr>
      </w:pPr>
    </w:p>
    <w:p w:rsidR="00974D54" w:rsidRPr="0059349D" w:rsidRDefault="00974D54" w:rsidP="00F921C6">
      <w:pPr>
        <w:pStyle w:val="Listaszerbekezds"/>
        <w:spacing w:after="240" w:line="276" w:lineRule="auto"/>
        <w:ind w:left="0"/>
        <w:jc w:val="both"/>
        <w:rPr>
          <w:rFonts w:ascii="Arial" w:hAnsi="Arial" w:cs="Arial"/>
          <w:b/>
        </w:rPr>
      </w:pPr>
    </w:p>
    <w:p w:rsidR="00F409E3" w:rsidRPr="00B14D67" w:rsidRDefault="00974D54" w:rsidP="00974D54">
      <w:pPr>
        <w:pStyle w:val="Listaszerbekezds"/>
        <w:numPr>
          <w:ilvl w:val="1"/>
          <w:numId w:val="18"/>
        </w:numPr>
        <w:spacing w:after="24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</w:t>
      </w:r>
      <w:r w:rsidR="00B776C3">
        <w:rPr>
          <w:rFonts w:ascii="Arial" w:hAnsi="Arial" w:cs="Arial"/>
          <w:b/>
        </w:rPr>
        <w:t>E</w:t>
      </w:r>
      <w:r w:rsidR="00F409E3" w:rsidRPr="00B14D67">
        <w:rPr>
          <w:rFonts w:ascii="Arial" w:hAnsi="Arial" w:cs="Arial"/>
          <w:b/>
        </w:rPr>
        <w:t xml:space="preserve">llenőrzési tevékenység helyi adók vonatkozásában </w:t>
      </w:r>
    </w:p>
    <w:p w:rsidR="00AB5899" w:rsidRPr="00B14D67" w:rsidRDefault="00AB5899" w:rsidP="00F921C6">
      <w:pPr>
        <w:spacing w:after="240"/>
        <w:jc w:val="both"/>
        <w:rPr>
          <w:rFonts w:ascii="Arial" w:hAnsi="Arial" w:cs="Arial"/>
        </w:rPr>
      </w:pPr>
      <w:r w:rsidRPr="00B14D67">
        <w:rPr>
          <w:rFonts w:ascii="Arial" w:hAnsi="Arial" w:cs="Arial"/>
        </w:rPr>
        <w:t>Az adóigazgatási fontos területe az adóellenőrzés. Az adóellenőrzéssel kapcsolatos feladatok:</w:t>
      </w:r>
    </w:p>
    <w:p w:rsidR="00AB5899" w:rsidRPr="00B14D67" w:rsidRDefault="00AB5899" w:rsidP="00F921C6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14D67">
        <w:rPr>
          <w:rFonts w:ascii="Arial" w:hAnsi="Arial" w:cs="Arial"/>
        </w:rPr>
        <w:t>a kijelölt adóalanyoknál az adóellenőrzés lefolytatása,</w:t>
      </w:r>
    </w:p>
    <w:p w:rsidR="00AB5899" w:rsidRPr="00B14D67" w:rsidRDefault="00AB5899" w:rsidP="00F921C6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14D67">
        <w:rPr>
          <w:rFonts w:ascii="Arial" w:hAnsi="Arial" w:cs="Arial"/>
        </w:rPr>
        <w:t>szükség szerint helyszíni ellenőrzés, megállapítások írásba foglalása, a jegyzőkönyv az ellenőrzés al</w:t>
      </w:r>
      <w:r w:rsidR="00EF1658" w:rsidRPr="00B14D67">
        <w:rPr>
          <w:rFonts w:ascii="Arial" w:hAnsi="Arial" w:cs="Arial"/>
        </w:rPr>
        <w:t>á vont részére történő megküldése,</w:t>
      </w:r>
    </w:p>
    <w:p w:rsidR="00EF1658" w:rsidRPr="00B14D67" w:rsidRDefault="00EF1658" w:rsidP="00F921C6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14D67">
        <w:rPr>
          <w:rFonts w:ascii="Arial" w:hAnsi="Arial" w:cs="Arial"/>
        </w:rPr>
        <w:t>határozat kibocsátása a megállapított adóhiányról, adóbírságról, késedelmi pótlékról.</w:t>
      </w:r>
    </w:p>
    <w:p w:rsidR="00CC503A" w:rsidRPr="00B14D67" w:rsidRDefault="00CC503A" w:rsidP="00F921C6">
      <w:pPr>
        <w:pStyle w:val="Listaszerbekezds"/>
        <w:spacing w:after="0" w:line="276" w:lineRule="auto"/>
        <w:jc w:val="both"/>
        <w:rPr>
          <w:rFonts w:ascii="Arial" w:hAnsi="Arial" w:cs="Arial"/>
        </w:rPr>
      </w:pPr>
      <w:r w:rsidRPr="00B14D67">
        <w:rPr>
          <w:rFonts w:ascii="Arial" w:hAnsi="Arial" w:cs="Arial"/>
        </w:rPr>
        <w:t xml:space="preserve"> </w:t>
      </w:r>
    </w:p>
    <w:p w:rsidR="00F409E3" w:rsidRPr="00B14D67" w:rsidRDefault="00F409E3" w:rsidP="00F921C6">
      <w:pPr>
        <w:spacing w:after="120"/>
        <w:jc w:val="both"/>
        <w:rPr>
          <w:rFonts w:ascii="Arial" w:hAnsi="Arial" w:cs="Arial"/>
        </w:rPr>
      </w:pPr>
      <w:r w:rsidRPr="00B14D67">
        <w:rPr>
          <w:rFonts w:ascii="Arial" w:hAnsi="Arial" w:cs="Arial"/>
        </w:rPr>
        <w:t>Az ellenőrzés célja az adótörvényekben és más jogszabályokban előírt kötelezettségek teljesítésének vagy megsértésének megállapítása. Az ellenőrzés során az adóhatóság feltárja és bizonyítja azokat a tényeket, körülményeket, adatokat, amelyek megalapozzák a jogsértés és a joggal való visszaélés megállapítását, és az ezek miatt indított hatósági eljárást.</w:t>
      </w:r>
    </w:p>
    <w:p w:rsidR="00F409E3" w:rsidRDefault="00F409E3" w:rsidP="00F921C6">
      <w:pPr>
        <w:spacing w:after="0"/>
        <w:jc w:val="both"/>
        <w:rPr>
          <w:rFonts w:ascii="Arial" w:hAnsi="Arial" w:cs="Arial"/>
          <w:szCs w:val="24"/>
        </w:rPr>
      </w:pPr>
      <w:r w:rsidRPr="00B14D67">
        <w:rPr>
          <w:rFonts w:ascii="Arial" w:hAnsi="Arial" w:cs="Arial"/>
          <w:szCs w:val="24"/>
        </w:rPr>
        <w:t xml:space="preserve">Az adóellenőrzés az adóigazgatási tevékenység legnehezebb feladata, az eredményes és hatékony ellenőrzéshez megfelelő szaktudással és tapasztalattal rendelkező dolgozókra van szükség, ellenőri feladatot a dolgozók a hatósági munka </w:t>
      </w:r>
      <w:proofErr w:type="gramStart"/>
      <w:r w:rsidRPr="00B14D67">
        <w:rPr>
          <w:rFonts w:ascii="Arial" w:hAnsi="Arial" w:cs="Arial"/>
          <w:szCs w:val="24"/>
        </w:rPr>
        <w:t>mellett  munkaterületük</w:t>
      </w:r>
      <w:proofErr w:type="gramEnd"/>
      <w:r w:rsidRPr="00B14D67">
        <w:rPr>
          <w:rFonts w:ascii="Arial" w:hAnsi="Arial" w:cs="Arial"/>
          <w:szCs w:val="24"/>
        </w:rPr>
        <w:t xml:space="preserve"> vonatkozásában láttak el.</w:t>
      </w:r>
    </w:p>
    <w:p w:rsidR="00974D54" w:rsidRPr="00B14D67" w:rsidRDefault="00974D54" w:rsidP="00F921C6">
      <w:pPr>
        <w:spacing w:after="0"/>
        <w:jc w:val="both"/>
        <w:rPr>
          <w:rFonts w:ascii="Arial" w:hAnsi="Arial" w:cs="Arial"/>
          <w:szCs w:val="24"/>
        </w:rPr>
      </w:pPr>
    </w:p>
    <w:p w:rsidR="00E4607D" w:rsidRPr="00B776C3" w:rsidRDefault="00F409E3" w:rsidP="00974D54">
      <w:pPr>
        <w:spacing w:after="240"/>
        <w:ind w:left="1134"/>
        <w:jc w:val="both"/>
        <w:rPr>
          <w:rFonts w:ascii="Arial" w:hAnsi="Arial" w:cs="Arial"/>
          <w:b/>
        </w:rPr>
      </w:pPr>
      <w:r w:rsidRPr="00B776C3">
        <w:rPr>
          <w:rFonts w:ascii="Arial" w:hAnsi="Arial" w:cs="Arial"/>
          <w:b/>
        </w:rPr>
        <w:t xml:space="preserve">6.1. </w:t>
      </w:r>
      <w:r w:rsidR="00974D54">
        <w:rPr>
          <w:rFonts w:ascii="Arial" w:hAnsi="Arial" w:cs="Arial"/>
          <w:b/>
        </w:rPr>
        <w:t xml:space="preserve">    </w:t>
      </w:r>
      <w:r w:rsidRPr="00B776C3">
        <w:rPr>
          <w:rFonts w:ascii="Arial" w:hAnsi="Arial" w:cs="Arial"/>
          <w:b/>
        </w:rPr>
        <w:t>Építményadó ellenőrzés</w:t>
      </w:r>
    </w:p>
    <w:p w:rsidR="00B14D67" w:rsidRDefault="00B14D67" w:rsidP="00F921C6">
      <w:pPr>
        <w:pStyle w:val="Listaszerbekezds"/>
        <w:spacing w:after="120" w:line="276" w:lineRule="auto"/>
        <w:ind w:left="0"/>
        <w:jc w:val="both"/>
        <w:rPr>
          <w:rFonts w:ascii="Arial" w:hAnsi="Arial" w:cs="Arial"/>
          <w:color w:val="7030A0"/>
        </w:rPr>
      </w:pPr>
    </w:p>
    <w:p w:rsidR="00BB6EE0" w:rsidRPr="004D4BE5" w:rsidRDefault="00BB6EE0" w:rsidP="00F921C6">
      <w:pPr>
        <w:pStyle w:val="Listaszerbekezds"/>
        <w:spacing w:after="120" w:line="276" w:lineRule="auto"/>
        <w:ind w:left="0"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Az adózásból kimaradt ingatlanok és adózók felderítése folyamatosan történik az ingatlanügyi hatóság által biztosított nyilvántartás kivonatos formája a Földkönyv, (</w:t>
      </w:r>
      <w:proofErr w:type="spellStart"/>
      <w:r w:rsidRPr="004D4BE5">
        <w:rPr>
          <w:rFonts w:ascii="Arial" w:hAnsi="Arial" w:cs="Arial"/>
        </w:rPr>
        <w:t>txt</w:t>
      </w:r>
      <w:proofErr w:type="spellEnd"/>
      <w:r w:rsidRPr="004D4BE5">
        <w:rPr>
          <w:rFonts w:ascii="Arial" w:hAnsi="Arial" w:cs="Arial"/>
        </w:rPr>
        <w:t xml:space="preserve"> fájl) illetve a TAKARNET rendszer által. A minden évben ingyenesen rendelkezésünkre bocsájtott Földkönyvi adatok összevetése az adóhatóság nyilvántartásával munkánk folyamatos részét képezi, ez jelenleg is folyamatban van. Ezáltal több nem adóztatott építmény kerül felderítésre, több esetben 5 évre visszamenőleg kellett megállapítani az eddig be nem vallott adót. A 2019-es évben 70 esetben bocsátottunk ki felhívást az adóalanyok részére. Az esetek túlnyomó többségében (90% felett) a felhívásban megjelölt határidőben teljesítették bevallási kötelezettségüket. A fennmaradó esetekben az ismételt felhívás eredményre vezetett.</w:t>
      </w:r>
    </w:p>
    <w:p w:rsidR="00BB6EE0" w:rsidRPr="004D4BE5" w:rsidRDefault="00BB6EE0" w:rsidP="00F921C6">
      <w:pPr>
        <w:pStyle w:val="Listaszerbekezds"/>
        <w:spacing w:after="120" w:line="276" w:lineRule="auto"/>
        <w:ind w:left="0"/>
        <w:jc w:val="both"/>
        <w:rPr>
          <w:rFonts w:ascii="Arial" w:hAnsi="Arial" w:cs="Arial"/>
          <w:i/>
        </w:rPr>
      </w:pPr>
      <w:r w:rsidRPr="004D4BE5">
        <w:rPr>
          <w:rFonts w:ascii="Arial" w:hAnsi="Arial" w:cs="Arial"/>
        </w:rPr>
        <w:t>Amennyiben nem áll rendelkezésre az ingatlanról – a hasznos alapterület pontos megállapítását segítő – tervdokumentáció, vagy a benyújtott bevallások és a saját nyilvántartásban lévő adatok között eltérés tapasztalható, akkor az ügyintéző helyszíni szemle során lézeres mérőműszer segítségével felméri az ingatlan hasznos alapterületét, ezzel segítve az ingatlantulajdonost a pontos bevallás megtétele érdekében. A helyszíni szemléről jegyzőkönyv készül, melynek hitelesített példányát adózó a kivető határozattal együtt megkapja. A felmérések eredményei az adóhatóság saját nyilvántartásában rögzítésre kerülnek.</w:t>
      </w:r>
    </w:p>
    <w:p w:rsidR="000E5BA6" w:rsidRDefault="000E5BA6" w:rsidP="00F921C6">
      <w:pPr>
        <w:pStyle w:val="Listaszerbekezds"/>
        <w:spacing w:after="0" w:line="276" w:lineRule="auto"/>
        <w:rPr>
          <w:rFonts w:ascii="Arial" w:hAnsi="Arial" w:cs="Arial"/>
          <w:b/>
        </w:rPr>
      </w:pPr>
    </w:p>
    <w:p w:rsidR="00F409E3" w:rsidRPr="00B776C3" w:rsidRDefault="00F409E3" w:rsidP="00974D54">
      <w:pPr>
        <w:pStyle w:val="Listaszerbekezds"/>
        <w:numPr>
          <w:ilvl w:val="1"/>
          <w:numId w:val="13"/>
        </w:numPr>
        <w:spacing w:after="0" w:line="276" w:lineRule="auto"/>
        <w:ind w:left="1560"/>
        <w:rPr>
          <w:rFonts w:ascii="Arial" w:hAnsi="Arial" w:cs="Arial"/>
          <w:b/>
        </w:rPr>
      </w:pPr>
      <w:r w:rsidRPr="00B776C3">
        <w:rPr>
          <w:rFonts w:ascii="Arial" w:hAnsi="Arial" w:cs="Arial"/>
          <w:b/>
        </w:rPr>
        <w:t>Idegenforgalmi adóellenőrzés</w:t>
      </w:r>
    </w:p>
    <w:p w:rsidR="00345EF9" w:rsidRPr="007874CC" w:rsidRDefault="00345EF9" w:rsidP="00F921C6">
      <w:pPr>
        <w:pStyle w:val="Listaszerbekezds"/>
        <w:spacing w:after="0" w:line="276" w:lineRule="auto"/>
        <w:ind w:left="1080"/>
        <w:rPr>
          <w:rFonts w:ascii="Arial" w:hAnsi="Arial" w:cs="Arial"/>
          <w:b/>
          <w:color w:val="7030A0"/>
        </w:rPr>
      </w:pPr>
    </w:p>
    <w:p w:rsidR="00E27217" w:rsidRPr="004D4BE5" w:rsidRDefault="00042B2A" w:rsidP="00F921C6">
      <w:pPr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A főszezonban 2 fő főállású adóellenőr </w:t>
      </w:r>
      <w:r w:rsidR="00E27217" w:rsidRPr="004D4BE5">
        <w:rPr>
          <w:rFonts w:ascii="Arial" w:hAnsi="Arial" w:cs="Arial"/>
        </w:rPr>
        <w:t xml:space="preserve">került foglalkoztatásra. </w:t>
      </w:r>
      <w:r w:rsidR="00FD7B48" w:rsidRPr="004D4BE5">
        <w:rPr>
          <w:rFonts w:ascii="Arial" w:hAnsi="Arial" w:cs="Arial"/>
        </w:rPr>
        <w:t xml:space="preserve">A 2019. június 12- augusztus 28-áig tartó időszakban az </w:t>
      </w:r>
      <w:proofErr w:type="gramStart"/>
      <w:r w:rsidR="00FD7B48" w:rsidRPr="004D4BE5">
        <w:rPr>
          <w:rFonts w:ascii="Arial" w:hAnsi="Arial" w:cs="Arial"/>
        </w:rPr>
        <w:t xml:space="preserve">ellenőrök </w:t>
      </w:r>
      <w:r w:rsidR="00E27217" w:rsidRPr="004D4BE5">
        <w:rPr>
          <w:rFonts w:ascii="Arial" w:hAnsi="Arial" w:cs="Arial"/>
        </w:rPr>
        <w:t xml:space="preserve"> </w:t>
      </w:r>
      <w:r w:rsidR="00FD7B48" w:rsidRPr="004D4BE5">
        <w:rPr>
          <w:rFonts w:ascii="Arial" w:hAnsi="Arial" w:cs="Arial"/>
        </w:rPr>
        <w:t>313</w:t>
      </w:r>
      <w:proofErr w:type="gramEnd"/>
      <w:r w:rsidR="00FD7B48" w:rsidRPr="004D4BE5">
        <w:rPr>
          <w:rFonts w:ascii="Arial" w:hAnsi="Arial" w:cs="Arial"/>
        </w:rPr>
        <w:t xml:space="preserve"> </w:t>
      </w:r>
      <w:r w:rsidR="00E27217" w:rsidRPr="004D4BE5">
        <w:rPr>
          <w:rFonts w:ascii="Arial" w:hAnsi="Arial" w:cs="Arial"/>
        </w:rPr>
        <w:t xml:space="preserve"> helyszíni ellenőrzés</w:t>
      </w:r>
      <w:r w:rsidR="00FD7B48" w:rsidRPr="004D4BE5">
        <w:rPr>
          <w:rFonts w:ascii="Arial" w:hAnsi="Arial" w:cs="Arial"/>
        </w:rPr>
        <w:t>t</w:t>
      </w:r>
      <w:r w:rsidR="00B46719" w:rsidRPr="004D4BE5">
        <w:rPr>
          <w:rFonts w:ascii="Arial" w:hAnsi="Arial" w:cs="Arial"/>
        </w:rPr>
        <w:t xml:space="preserve"> – jogkövetési vizsgálat </w:t>
      </w:r>
      <w:r w:rsidR="00FD7B48" w:rsidRPr="004D4BE5">
        <w:rPr>
          <w:rFonts w:ascii="Arial" w:hAnsi="Arial" w:cs="Arial"/>
        </w:rPr>
        <w:t>–</w:t>
      </w:r>
      <w:r w:rsidR="00E27217" w:rsidRPr="004D4BE5">
        <w:rPr>
          <w:rFonts w:ascii="Arial" w:hAnsi="Arial" w:cs="Arial"/>
        </w:rPr>
        <w:t xml:space="preserve"> </w:t>
      </w:r>
      <w:r w:rsidR="00FD7B48" w:rsidRPr="004D4BE5">
        <w:rPr>
          <w:rFonts w:ascii="Arial" w:hAnsi="Arial" w:cs="Arial"/>
        </w:rPr>
        <w:t>folytattak le.</w:t>
      </w:r>
      <w:r w:rsidR="00E27217" w:rsidRPr="004D4BE5">
        <w:rPr>
          <w:rFonts w:ascii="Arial" w:hAnsi="Arial" w:cs="Arial"/>
        </w:rPr>
        <w:t xml:space="preserve"> </w:t>
      </w:r>
      <w:r w:rsidR="000878BA" w:rsidRPr="004D4BE5">
        <w:rPr>
          <w:rFonts w:ascii="Arial" w:hAnsi="Arial" w:cs="Arial"/>
        </w:rPr>
        <w:t xml:space="preserve">További 5 ellenőrzés került az adóigazgatásban dolgozók részéről lefolytatásra a kereskedelmi szálláshelyeken. </w:t>
      </w:r>
      <w:r w:rsidR="00E27217" w:rsidRPr="004D4BE5">
        <w:rPr>
          <w:rFonts w:ascii="Arial" w:hAnsi="Arial" w:cs="Arial"/>
        </w:rPr>
        <w:t xml:space="preserve">Az ellenőrzések során </w:t>
      </w:r>
      <w:r w:rsidR="00ED0774" w:rsidRPr="004D4BE5">
        <w:rPr>
          <w:rFonts w:ascii="Arial" w:hAnsi="Arial" w:cs="Arial"/>
        </w:rPr>
        <w:t>4</w:t>
      </w:r>
      <w:r w:rsidR="00E27217" w:rsidRPr="004D4BE5">
        <w:rPr>
          <w:rFonts w:ascii="Arial" w:hAnsi="Arial" w:cs="Arial"/>
        </w:rPr>
        <w:t xml:space="preserve"> esetben merült fel hiányosság az idegenforgalmi adó nyilvántartó könyvek vezetésével kapcsolatosan</w:t>
      </w:r>
      <w:r w:rsidR="00ED0774" w:rsidRPr="004D4BE5">
        <w:rPr>
          <w:rFonts w:ascii="Arial" w:hAnsi="Arial" w:cs="Arial"/>
        </w:rPr>
        <w:t xml:space="preserve"> (hiányosan vendégadatok</w:t>
      </w:r>
      <w:r w:rsidR="00D14747" w:rsidRPr="004D4BE5">
        <w:rPr>
          <w:rFonts w:ascii="Arial" w:hAnsi="Arial" w:cs="Arial"/>
        </w:rPr>
        <w:t>, illetve egy cégnél a vendégkönyv helyetti szoftver vendégnyilvántartás nem került a hivatal felé bejelentésre</w:t>
      </w:r>
      <w:r w:rsidR="00ED0774" w:rsidRPr="004D4BE5">
        <w:rPr>
          <w:rFonts w:ascii="Arial" w:hAnsi="Arial" w:cs="Arial"/>
        </w:rPr>
        <w:t>)</w:t>
      </w:r>
      <w:r w:rsidR="00E27217" w:rsidRPr="004D4BE5">
        <w:rPr>
          <w:rFonts w:ascii="Arial" w:hAnsi="Arial" w:cs="Arial"/>
        </w:rPr>
        <w:t xml:space="preserve">, ezen esetekben az ellenőrzés </w:t>
      </w:r>
      <w:r w:rsidR="002F640C" w:rsidRPr="004D4BE5">
        <w:rPr>
          <w:rFonts w:ascii="Arial" w:hAnsi="Arial" w:cs="Arial"/>
        </w:rPr>
        <w:t xml:space="preserve">kötelezéssel </w:t>
      </w:r>
      <w:r w:rsidR="00D14747" w:rsidRPr="004D4BE5">
        <w:rPr>
          <w:rFonts w:ascii="Arial" w:hAnsi="Arial" w:cs="Arial"/>
        </w:rPr>
        <w:t>zárult.</w:t>
      </w:r>
      <w:r w:rsidR="00E27217" w:rsidRPr="004D4BE5">
        <w:rPr>
          <w:rFonts w:ascii="Arial" w:hAnsi="Arial" w:cs="Arial"/>
        </w:rPr>
        <w:t xml:space="preserve"> A</w:t>
      </w:r>
      <w:r w:rsidRPr="004D4BE5">
        <w:rPr>
          <w:rFonts w:ascii="Arial" w:hAnsi="Arial" w:cs="Arial"/>
        </w:rPr>
        <w:t xml:space="preserve"> vendégkönyvek évenkénti záradékoltatása, az internetes információkkal történő egyeztetése, a tájékoztatások, felhívások mind nagymértékben hozzájárultak az adózási </w:t>
      </w:r>
      <w:r w:rsidR="00E27217" w:rsidRPr="004D4BE5">
        <w:rPr>
          <w:rFonts w:ascii="Arial" w:hAnsi="Arial" w:cs="Arial"/>
        </w:rPr>
        <w:t xml:space="preserve">morál folyamatos javulásához, az idegenforgalmi adó növekedéséhez. </w:t>
      </w:r>
    </w:p>
    <w:p w:rsidR="00D14747" w:rsidRPr="004D4BE5" w:rsidRDefault="00D14747" w:rsidP="00F921C6">
      <w:pPr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lastRenderedPageBreak/>
        <w:t>Az ellenőrök az internetes szálláshelyportálokat folyamatosan figyelemmel kisérték, a telt</w:t>
      </w:r>
      <w:r w:rsidR="000878BA" w:rsidRPr="004D4BE5">
        <w:rPr>
          <w:rFonts w:ascii="Arial" w:hAnsi="Arial" w:cs="Arial"/>
        </w:rPr>
        <w:t>házas vagy gyanús hirdetések esetén felkeresték a szálláshelyeket ellenőrzés céljából.</w:t>
      </w:r>
      <w:r w:rsidR="005025CF" w:rsidRPr="004D4BE5">
        <w:rPr>
          <w:rFonts w:ascii="Arial" w:hAnsi="Arial" w:cs="Arial"/>
        </w:rPr>
        <w:t xml:space="preserve"> Esetenként az üres szobák, apartmanok megtekintésre kerültek. Azon szállásh</w:t>
      </w:r>
      <w:r w:rsidR="0041752E" w:rsidRPr="004D4BE5">
        <w:rPr>
          <w:rFonts w:ascii="Arial" w:hAnsi="Arial" w:cs="Arial"/>
        </w:rPr>
        <w:t>elyek, amelyekre az ellenőröknek nem sikerült bejutni, értesítés helyszínen hagyásával vagy hivatalba történő beidézéssel kerültek ellenőrzésre.</w:t>
      </w:r>
    </w:p>
    <w:p w:rsidR="00CE0AC7" w:rsidRPr="007874CC" w:rsidRDefault="00CE0AC7" w:rsidP="00F921C6">
      <w:pPr>
        <w:spacing w:after="0"/>
        <w:jc w:val="both"/>
        <w:rPr>
          <w:rFonts w:ascii="Arial" w:hAnsi="Arial" w:cs="Arial"/>
          <w:b/>
          <w:iCs/>
          <w:color w:val="7030A0"/>
        </w:rPr>
      </w:pPr>
    </w:p>
    <w:p w:rsidR="00334062" w:rsidRPr="00854513" w:rsidRDefault="00334062" w:rsidP="00974D54">
      <w:pPr>
        <w:numPr>
          <w:ilvl w:val="0"/>
          <w:numId w:val="2"/>
        </w:numPr>
        <w:spacing w:after="0"/>
        <w:ind w:left="851" w:hanging="284"/>
        <w:jc w:val="both"/>
        <w:rPr>
          <w:rFonts w:ascii="Arial" w:hAnsi="Arial" w:cs="Arial"/>
          <w:b/>
          <w:iCs/>
        </w:rPr>
      </w:pPr>
      <w:r w:rsidRPr="00854513">
        <w:rPr>
          <w:rFonts w:ascii="Arial" w:hAnsi="Arial" w:cs="Arial"/>
          <w:b/>
          <w:iCs/>
        </w:rPr>
        <w:t>Jogorvoslati eljárás</w:t>
      </w:r>
    </w:p>
    <w:p w:rsidR="00FB0978" w:rsidRPr="003064B0" w:rsidRDefault="00FB0978" w:rsidP="00F921C6">
      <w:pPr>
        <w:spacing w:after="0"/>
        <w:jc w:val="both"/>
        <w:rPr>
          <w:rFonts w:ascii="Arial" w:hAnsi="Arial" w:cs="Arial"/>
          <w:b/>
          <w:iCs/>
          <w:color w:val="7030A0"/>
        </w:rPr>
      </w:pPr>
    </w:p>
    <w:p w:rsidR="00FB0978" w:rsidRPr="004D4BE5" w:rsidRDefault="00FB0978" w:rsidP="00F921C6">
      <w:pPr>
        <w:spacing w:after="0"/>
        <w:jc w:val="both"/>
        <w:rPr>
          <w:rFonts w:ascii="Arial" w:hAnsi="Arial" w:cs="Arial"/>
          <w:iCs/>
        </w:rPr>
      </w:pPr>
      <w:r w:rsidRPr="004D4BE5">
        <w:rPr>
          <w:rFonts w:ascii="Arial" w:hAnsi="Arial" w:cs="Arial"/>
          <w:iCs/>
        </w:rPr>
        <w:t xml:space="preserve">Az osztályon végzett munka jogszerűségét nagymértékben alátámasztja, hogy a kibocsátott határozatok ellen </w:t>
      </w:r>
      <w:r w:rsidR="003064B0" w:rsidRPr="004D4BE5">
        <w:rPr>
          <w:rFonts w:ascii="Arial" w:hAnsi="Arial" w:cs="Arial"/>
          <w:iCs/>
        </w:rPr>
        <w:t>2019. évben nem került sor fellebbezésre.</w:t>
      </w:r>
    </w:p>
    <w:p w:rsidR="00C019B0" w:rsidRPr="004D4BE5" w:rsidRDefault="00C019B0" w:rsidP="00F921C6">
      <w:pPr>
        <w:spacing w:after="0"/>
        <w:jc w:val="both"/>
        <w:rPr>
          <w:rFonts w:ascii="Arial" w:hAnsi="Arial" w:cs="Arial"/>
          <w:iCs/>
        </w:rPr>
      </w:pPr>
    </w:p>
    <w:p w:rsidR="003064B0" w:rsidRPr="004D4BE5" w:rsidRDefault="00B92850" w:rsidP="00F921C6">
      <w:pPr>
        <w:spacing w:after="0"/>
        <w:jc w:val="both"/>
        <w:rPr>
          <w:rFonts w:ascii="Arial" w:hAnsi="Arial" w:cs="Arial"/>
        </w:rPr>
      </w:pPr>
      <w:r w:rsidRPr="004D4BE5">
        <w:rPr>
          <w:rFonts w:ascii="Arial" w:hAnsi="Arial" w:cs="Arial"/>
          <w:iCs/>
        </w:rPr>
        <w:t>2019. évben a Kúria, mint felülvizsgálati bíróság ítéletével lezárult egy 2016. é</w:t>
      </w:r>
      <w:r w:rsidR="000E138D" w:rsidRPr="004D4BE5">
        <w:rPr>
          <w:rFonts w:ascii="Arial" w:hAnsi="Arial" w:cs="Arial"/>
          <w:iCs/>
        </w:rPr>
        <w:t>vben indult építményadó ügy</w:t>
      </w:r>
      <w:r w:rsidRPr="004D4BE5">
        <w:rPr>
          <w:rFonts w:ascii="Arial" w:hAnsi="Arial" w:cs="Arial"/>
          <w:iCs/>
        </w:rPr>
        <w:t xml:space="preserve">, amely egy </w:t>
      </w:r>
      <w:r w:rsidRPr="004D4BE5">
        <w:rPr>
          <w:rFonts w:ascii="Arial" w:hAnsi="Arial" w:cs="Arial"/>
        </w:rPr>
        <w:t>egyesülettel kapcsolatos</w:t>
      </w:r>
      <w:r w:rsidR="00C97B1F" w:rsidRPr="004D4BE5">
        <w:rPr>
          <w:rFonts w:ascii="Arial" w:hAnsi="Arial" w:cs="Arial"/>
        </w:rPr>
        <w:t>an</w:t>
      </w:r>
      <w:r w:rsidRPr="004D4BE5">
        <w:rPr>
          <w:rFonts w:ascii="Arial" w:hAnsi="Arial" w:cs="Arial"/>
        </w:rPr>
        <w:t xml:space="preserve"> 5 évre visszamenőleges hatályú adómegállapító határozatunk </w:t>
      </w:r>
      <w:r w:rsidR="000E138D" w:rsidRPr="004D4BE5">
        <w:rPr>
          <w:rFonts w:ascii="Arial" w:hAnsi="Arial" w:cs="Arial"/>
        </w:rPr>
        <w:t>miatt indult.</w:t>
      </w:r>
      <w:r w:rsidR="00AA6499" w:rsidRPr="004D4BE5">
        <w:rPr>
          <w:rFonts w:ascii="Arial" w:hAnsi="Arial" w:cs="Arial"/>
        </w:rPr>
        <w:t xml:space="preserve"> </w:t>
      </w:r>
    </w:p>
    <w:p w:rsidR="00AA6499" w:rsidRPr="004D4BE5" w:rsidRDefault="00AA6499" w:rsidP="00F921C6">
      <w:pPr>
        <w:spacing w:after="0"/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 xml:space="preserve">Az ítélet értelmében adóhatóságunk döntése helytálló volt, az összesen megállapított közel 12 millió forint </w:t>
      </w:r>
      <w:r w:rsidR="00C97B1F" w:rsidRPr="004D4BE5">
        <w:rPr>
          <w:rFonts w:ascii="Arial" w:hAnsi="Arial" w:cs="Arial"/>
        </w:rPr>
        <w:t>adóhiánynak minősülő építményadó fizetési kötelezettség jogszerűen került megállapításra.</w:t>
      </w:r>
    </w:p>
    <w:p w:rsidR="00B92850" w:rsidRPr="004D4BE5" w:rsidRDefault="00B92850" w:rsidP="00F921C6">
      <w:pPr>
        <w:spacing w:after="0"/>
        <w:jc w:val="both"/>
        <w:rPr>
          <w:rFonts w:ascii="Arial" w:hAnsi="Arial" w:cs="Arial"/>
          <w:iCs/>
        </w:rPr>
      </w:pPr>
    </w:p>
    <w:p w:rsidR="00FE24C8" w:rsidRPr="004D4BE5" w:rsidRDefault="00FE24C8" w:rsidP="00974D54">
      <w:pPr>
        <w:pStyle w:val="Listaszerbekezds"/>
        <w:numPr>
          <w:ilvl w:val="0"/>
          <w:numId w:val="2"/>
        </w:numPr>
        <w:spacing w:line="276" w:lineRule="auto"/>
        <w:ind w:left="851" w:hanging="284"/>
        <w:jc w:val="both"/>
        <w:rPr>
          <w:rFonts w:ascii="Arial" w:hAnsi="Arial" w:cs="Arial"/>
          <w:b/>
        </w:rPr>
      </w:pPr>
      <w:r w:rsidRPr="004D4BE5">
        <w:rPr>
          <w:rFonts w:ascii="Arial" w:hAnsi="Arial" w:cs="Arial"/>
          <w:b/>
        </w:rPr>
        <w:t>Ellenőrzések</w:t>
      </w:r>
      <w:r w:rsidR="006B1542" w:rsidRPr="004D4BE5">
        <w:rPr>
          <w:rFonts w:ascii="Arial" w:hAnsi="Arial" w:cs="Arial"/>
          <w:b/>
        </w:rPr>
        <w:t xml:space="preserve"> külső szervek részéről</w:t>
      </w:r>
    </w:p>
    <w:p w:rsidR="00FE24C8" w:rsidRPr="004D4BE5" w:rsidRDefault="00FE24C8" w:rsidP="00F921C6">
      <w:pPr>
        <w:jc w:val="both"/>
        <w:rPr>
          <w:rFonts w:ascii="Arial" w:hAnsi="Arial" w:cs="Arial"/>
        </w:rPr>
      </w:pPr>
      <w:r w:rsidRPr="004D4BE5">
        <w:rPr>
          <w:rFonts w:ascii="Arial" w:hAnsi="Arial" w:cs="Arial"/>
        </w:rPr>
        <w:t>A f</w:t>
      </w:r>
      <w:r w:rsidR="003064B0" w:rsidRPr="004D4BE5">
        <w:rPr>
          <w:rFonts w:ascii="Arial" w:hAnsi="Arial" w:cs="Arial"/>
        </w:rPr>
        <w:t>elügyeleti szervek részéről 2019</w:t>
      </w:r>
      <w:r w:rsidRPr="004D4BE5">
        <w:rPr>
          <w:rFonts w:ascii="Arial" w:hAnsi="Arial" w:cs="Arial"/>
        </w:rPr>
        <w:t xml:space="preserve">. évben nem került ellenőrzés lefolytatásra. </w:t>
      </w:r>
    </w:p>
    <w:p w:rsidR="00854726" w:rsidRPr="004D4BE5" w:rsidRDefault="009B6B70" w:rsidP="00974D54">
      <w:pPr>
        <w:pStyle w:val="Listaszerbekezds"/>
        <w:numPr>
          <w:ilvl w:val="0"/>
          <w:numId w:val="2"/>
        </w:numPr>
        <w:spacing w:after="0" w:line="276" w:lineRule="auto"/>
        <w:ind w:left="851" w:hanging="284"/>
        <w:jc w:val="both"/>
        <w:rPr>
          <w:rFonts w:ascii="Arial" w:hAnsi="Arial" w:cs="Arial"/>
          <w:b/>
          <w:iCs/>
        </w:rPr>
      </w:pPr>
      <w:r w:rsidRPr="004D4BE5">
        <w:rPr>
          <w:rFonts w:ascii="Arial" w:hAnsi="Arial" w:cs="Arial"/>
          <w:b/>
          <w:iCs/>
        </w:rPr>
        <w:t xml:space="preserve">Aktualitás </w:t>
      </w:r>
    </w:p>
    <w:p w:rsidR="000E5BA6" w:rsidRPr="000E5BA6" w:rsidRDefault="000E5BA6" w:rsidP="00F921C6">
      <w:pPr>
        <w:spacing w:after="0"/>
        <w:jc w:val="both"/>
        <w:rPr>
          <w:rFonts w:ascii="Arial" w:hAnsi="Arial" w:cs="Arial"/>
          <w:b/>
          <w:iCs/>
        </w:rPr>
      </w:pPr>
    </w:p>
    <w:p w:rsidR="001101F2" w:rsidRPr="00C86E2A" w:rsidRDefault="001101F2" w:rsidP="00F921C6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  <w:r w:rsidRPr="00C86E2A">
        <w:rPr>
          <w:rFonts w:ascii="Arial" w:hAnsi="Arial" w:cs="Arial"/>
          <w:iCs/>
        </w:rPr>
        <w:t>Jegyzői összefoglaló:</w:t>
      </w:r>
      <w:r w:rsidR="00C04A3B" w:rsidRPr="00C86E2A">
        <w:rPr>
          <w:rFonts w:ascii="Arial" w:hAnsi="Arial" w:cs="Arial"/>
          <w:iCs/>
        </w:rPr>
        <w:t xml:space="preserve"> a beszámoló u</w:t>
      </w:r>
      <w:r w:rsidR="00E324B3" w:rsidRPr="00C86E2A">
        <w:rPr>
          <w:rFonts w:ascii="Arial" w:hAnsi="Arial" w:cs="Arial"/>
          <w:iCs/>
        </w:rPr>
        <w:t>g</w:t>
      </w:r>
      <w:r w:rsidR="00C04A3B" w:rsidRPr="00C86E2A">
        <w:rPr>
          <w:rFonts w:ascii="Arial" w:hAnsi="Arial" w:cs="Arial"/>
          <w:iCs/>
        </w:rPr>
        <w:t>y</w:t>
      </w:r>
      <w:r w:rsidR="00E324B3" w:rsidRPr="00C86E2A">
        <w:rPr>
          <w:rFonts w:ascii="Arial" w:hAnsi="Arial" w:cs="Arial"/>
          <w:iCs/>
        </w:rPr>
        <w:t>an</w:t>
      </w:r>
      <w:r w:rsidR="00C04A3B" w:rsidRPr="00C86E2A">
        <w:rPr>
          <w:rFonts w:ascii="Arial" w:hAnsi="Arial" w:cs="Arial"/>
          <w:iCs/>
        </w:rPr>
        <w:t xml:space="preserve"> </w:t>
      </w:r>
      <w:r w:rsidR="00E324B3" w:rsidRPr="00C86E2A">
        <w:rPr>
          <w:rFonts w:ascii="Arial" w:hAnsi="Arial" w:cs="Arial"/>
          <w:iCs/>
        </w:rPr>
        <w:t>a 2019. évi</w:t>
      </w:r>
      <w:r w:rsidR="00C04A3B" w:rsidRPr="00C86E2A">
        <w:rPr>
          <w:rFonts w:ascii="Arial" w:hAnsi="Arial" w:cs="Arial"/>
          <w:iCs/>
        </w:rPr>
        <w:t xml:space="preserve"> adóigazgat</w:t>
      </w:r>
      <w:r w:rsidR="00E324B3" w:rsidRPr="00C86E2A">
        <w:rPr>
          <w:rFonts w:ascii="Arial" w:hAnsi="Arial" w:cs="Arial"/>
          <w:iCs/>
        </w:rPr>
        <w:t>ásról szól, azon</w:t>
      </w:r>
      <w:r w:rsidR="00C04A3B" w:rsidRPr="00C86E2A">
        <w:rPr>
          <w:rFonts w:ascii="Arial" w:hAnsi="Arial" w:cs="Arial"/>
          <w:iCs/>
        </w:rPr>
        <w:t>ban</w:t>
      </w:r>
      <w:r w:rsidR="00E324B3" w:rsidRPr="00C86E2A">
        <w:rPr>
          <w:rFonts w:ascii="Arial" w:hAnsi="Arial" w:cs="Arial"/>
          <w:iCs/>
        </w:rPr>
        <w:t xml:space="preserve"> a tárgyalás</w:t>
      </w:r>
      <w:r w:rsidR="00C04A3B" w:rsidRPr="00C86E2A">
        <w:rPr>
          <w:rFonts w:ascii="Arial" w:hAnsi="Arial" w:cs="Arial"/>
          <w:iCs/>
        </w:rPr>
        <w:t>ának időpontjára teki</w:t>
      </w:r>
      <w:r w:rsidR="00E324B3" w:rsidRPr="00C86E2A">
        <w:rPr>
          <w:rFonts w:ascii="Arial" w:hAnsi="Arial" w:cs="Arial"/>
          <w:iCs/>
        </w:rPr>
        <w:t>nt</w:t>
      </w:r>
      <w:r w:rsidR="00C04A3B" w:rsidRPr="00C86E2A">
        <w:rPr>
          <w:rFonts w:ascii="Arial" w:hAnsi="Arial" w:cs="Arial"/>
          <w:iCs/>
        </w:rPr>
        <w:t xml:space="preserve">ettel nem </w:t>
      </w:r>
      <w:r w:rsidR="00E324B3" w:rsidRPr="00C86E2A">
        <w:rPr>
          <w:rFonts w:ascii="Arial" w:hAnsi="Arial" w:cs="Arial"/>
          <w:iCs/>
        </w:rPr>
        <w:t>k</w:t>
      </w:r>
      <w:r w:rsidR="00C04A3B" w:rsidRPr="00C86E2A">
        <w:rPr>
          <w:rFonts w:ascii="Arial" w:hAnsi="Arial" w:cs="Arial"/>
          <w:iCs/>
        </w:rPr>
        <w:t>e</w:t>
      </w:r>
      <w:r w:rsidR="00E324B3" w:rsidRPr="00C86E2A">
        <w:rPr>
          <w:rFonts w:ascii="Arial" w:hAnsi="Arial" w:cs="Arial"/>
          <w:iCs/>
        </w:rPr>
        <w:t>rülhető meg a koronavírus</w:t>
      </w:r>
      <w:r w:rsidR="00C04A3B" w:rsidRPr="00C86E2A">
        <w:rPr>
          <w:rFonts w:ascii="Arial" w:hAnsi="Arial" w:cs="Arial"/>
          <w:iCs/>
        </w:rPr>
        <w:t xml:space="preserve"> </w:t>
      </w:r>
      <w:r w:rsidR="00E324B3" w:rsidRPr="00C86E2A">
        <w:rPr>
          <w:rFonts w:ascii="Arial" w:hAnsi="Arial" w:cs="Arial"/>
          <w:iCs/>
        </w:rPr>
        <w:t>járvány hatás</w:t>
      </w:r>
      <w:r w:rsidR="00C04A3B" w:rsidRPr="00C86E2A">
        <w:rPr>
          <w:rFonts w:ascii="Arial" w:hAnsi="Arial" w:cs="Arial"/>
          <w:iCs/>
        </w:rPr>
        <w:t>a</w:t>
      </w:r>
      <w:r w:rsidR="00E324B3" w:rsidRPr="00C86E2A">
        <w:rPr>
          <w:rFonts w:ascii="Arial" w:hAnsi="Arial" w:cs="Arial"/>
          <w:iCs/>
        </w:rPr>
        <w:t>inak fel</w:t>
      </w:r>
      <w:r w:rsidR="00C04A3B" w:rsidRPr="00C86E2A">
        <w:rPr>
          <w:rFonts w:ascii="Arial" w:hAnsi="Arial" w:cs="Arial"/>
          <w:iCs/>
        </w:rPr>
        <w:t>em</w:t>
      </w:r>
      <w:r w:rsidR="00E324B3" w:rsidRPr="00C86E2A">
        <w:rPr>
          <w:rFonts w:ascii="Arial" w:hAnsi="Arial" w:cs="Arial"/>
          <w:iCs/>
        </w:rPr>
        <w:t xml:space="preserve">lítése.  </w:t>
      </w:r>
    </w:p>
    <w:p w:rsidR="00C04A3B" w:rsidRPr="00C86E2A" w:rsidRDefault="00C04A3B" w:rsidP="00F921C6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  <w:r w:rsidRPr="00C86E2A">
        <w:rPr>
          <w:rFonts w:ascii="Arial" w:hAnsi="Arial" w:cs="Arial"/>
          <w:iCs/>
        </w:rPr>
        <w:t>A kormányzat intézkedései, főleg a fizetési könnyítési eljárásokra vonatkozóan kedvezmények hatással lesznek a 2020. szeptember 15-ig esedékes helyi adókra, várhatóan bevételeink csökkeni és halasztódni fognak.</w:t>
      </w:r>
    </w:p>
    <w:p w:rsidR="00D308BF" w:rsidRPr="00C86E2A" w:rsidRDefault="00D308BF" w:rsidP="00F921C6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  <w:r w:rsidRPr="00C86E2A">
        <w:rPr>
          <w:rFonts w:ascii="Arial" w:hAnsi="Arial" w:cs="Arial"/>
          <w:iCs/>
        </w:rPr>
        <w:t>Az idegenforgalmi adót nem kell megfizetni december 31-ig, viszont be kell írni a nyilvántartó könyvbe és be is kell vallani, hiszen ez szolgálja az állami támogatás össz</w:t>
      </w:r>
      <w:r w:rsidR="00F93502" w:rsidRPr="00C86E2A">
        <w:rPr>
          <w:rFonts w:ascii="Arial" w:hAnsi="Arial" w:cs="Arial"/>
          <w:iCs/>
        </w:rPr>
        <w:t>e</w:t>
      </w:r>
      <w:r w:rsidRPr="00C86E2A">
        <w:rPr>
          <w:rFonts w:ascii="Arial" w:hAnsi="Arial" w:cs="Arial"/>
          <w:iCs/>
        </w:rPr>
        <w:t>gének al</w:t>
      </w:r>
      <w:r w:rsidR="00F93502" w:rsidRPr="00C86E2A">
        <w:rPr>
          <w:rFonts w:ascii="Arial" w:hAnsi="Arial" w:cs="Arial"/>
          <w:iCs/>
        </w:rPr>
        <w:t>a</w:t>
      </w:r>
      <w:r w:rsidRPr="00C86E2A">
        <w:rPr>
          <w:rFonts w:ascii="Arial" w:hAnsi="Arial" w:cs="Arial"/>
          <w:iCs/>
        </w:rPr>
        <w:t>pját.</w:t>
      </w:r>
    </w:p>
    <w:p w:rsidR="00F93502" w:rsidRPr="00C86E2A" w:rsidRDefault="00F93502" w:rsidP="00F921C6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  <w:r w:rsidRPr="00C86E2A">
        <w:rPr>
          <w:rFonts w:ascii="Arial" w:hAnsi="Arial" w:cs="Arial"/>
          <w:iCs/>
        </w:rPr>
        <w:t>Szándékunk az erősebb ellenőrzés, ennek érdekében a NTAK (Nemzeti Turisztikai Ada</w:t>
      </w:r>
      <w:r w:rsidR="00694DB0" w:rsidRPr="00C86E2A">
        <w:rPr>
          <w:rFonts w:ascii="Arial" w:hAnsi="Arial" w:cs="Arial"/>
          <w:iCs/>
        </w:rPr>
        <w:t>t</w:t>
      </w:r>
      <w:r w:rsidRPr="00C86E2A">
        <w:rPr>
          <w:rFonts w:ascii="Arial" w:hAnsi="Arial" w:cs="Arial"/>
          <w:iCs/>
        </w:rPr>
        <w:t>szolgáltató Központ) alk</w:t>
      </w:r>
      <w:r w:rsidR="00694DB0" w:rsidRPr="00C86E2A">
        <w:rPr>
          <w:rFonts w:ascii="Arial" w:hAnsi="Arial" w:cs="Arial"/>
          <w:iCs/>
        </w:rPr>
        <w:t>al</w:t>
      </w:r>
      <w:r w:rsidRPr="00C86E2A">
        <w:rPr>
          <w:rFonts w:ascii="Arial" w:hAnsi="Arial" w:cs="Arial"/>
          <w:iCs/>
        </w:rPr>
        <w:t>m</w:t>
      </w:r>
      <w:r w:rsidR="00694DB0" w:rsidRPr="00C86E2A">
        <w:rPr>
          <w:rFonts w:ascii="Arial" w:hAnsi="Arial" w:cs="Arial"/>
          <w:iCs/>
        </w:rPr>
        <w:t xml:space="preserve">azásban </w:t>
      </w:r>
      <w:r w:rsidRPr="00C86E2A">
        <w:rPr>
          <w:rFonts w:ascii="Arial" w:hAnsi="Arial" w:cs="Arial"/>
          <w:iCs/>
        </w:rPr>
        <w:t>rejlő lehetőség</w:t>
      </w:r>
      <w:r w:rsidR="00694DB0" w:rsidRPr="00C86E2A">
        <w:rPr>
          <w:rFonts w:ascii="Arial" w:hAnsi="Arial" w:cs="Arial"/>
          <w:iCs/>
        </w:rPr>
        <w:t>ekre, az internetes hirdetése</w:t>
      </w:r>
      <w:r w:rsidRPr="00C86E2A">
        <w:rPr>
          <w:rFonts w:ascii="Arial" w:hAnsi="Arial" w:cs="Arial"/>
          <w:iCs/>
        </w:rPr>
        <w:t>k</w:t>
      </w:r>
      <w:r w:rsidR="00694DB0" w:rsidRPr="00C86E2A">
        <w:rPr>
          <w:rFonts w:ascii="Arial" w:hAnsi="Arial" w:cs="Arial"/>
          <w:iCs/>
        </w:rPr>
        <w:t>re, és továbbra is helyszíni el</w:t>
      </w:r>
      <w:r w:rsidRPr="00C86E2A">
        <w:rPr>
          <w:rFonts w:ascii="Arial" w:hAnsi="Arial" w:cs="Arial"/>
          <w:iCs/>
        </w:rPr>
        <w:t>l</w:t>
      </w:r>
      <w:r w:rsidR="00694DB0" w:rsidRPr="00C86E2A">
        <w:rPr>
          <w:rFonts w:ascii="Arial" w:hAnsi="Arial" w:cs="Arial"/>
          <w:iCs/>
        </w:rPr>
        <w:t>e</w:t>
      </w:r>
      <w:r w:rsidRPr="00C86E2A">
        <w:rPr>
          <w:rFonts w:ascii="Arial" w:hAnsi="Arial" w:cs="Arial"/>
          <w:iCs/>
        </w:rPr>
        <w:t xml:space="preserve">nőrzésre fogunk alapozni. </w:t>
      </w:r>
    </w:p>
    <w:p w:rsidR="00F93502" w:rsidRPr="00C86E2A" w:rsidRDefault="00F93502" w:rsidP="00F921C6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  <w:r w:rsidRPr="00C86E2A">
        <w:rPr>
          <w:rFonts w:ascii="Arial" w:hAnsi="Arial" w:cs="Arial"/>
          <w:iCs/>
        </w:rPr>
        <w:t>Erőteljesen fogjuk ellenőrizni az városban munkát végző vál</w:t>
      </w:r>
      <w:r w:rsidR="00694DB0" w:rsidRPr="00C86E2A">
        <w:rPr>
          <w:rFonts w:ascii="Arial" w:hAnsi="Arial" w:cs="Arial"/>
          <w:iCs/>
        </w:rPr>
        <w:t>l</w:t>
      </w:r>
      <w:r w:rsidRPr="00C86E2A">
        <w:rPr>
          <w:rFonts w:ascii="Arial" w:hAnsi="Arial" w:cs="Arial"/>
          <w:iCs/>
        </w:rPr>
        <w:t>alkozások helyi iparűzés</w:t>
      </w:r>
      <w:r w:rsidR="00694DB0" w:rsidRPr="00C86E2A">
        <w:rPr>
          <w:rFonts w:ascii="Arial" w:hAnsi="Arial" w:cs="Arial"/>
          <w:iCs/>
        </w:rPr>
        <w:t>i a</w:t>
      </w:r>
      <w:r w:rsidRPr="00C86E2A">
        <w:rPr>
          <w:rFonts w:ascii="Arial" w:hAnsi="Arial" w:cs="Arial"/>
          <w:iCs/>
        </w:rPr>
        <w:t>dó bejel</w:t>
      </w:r>
      <w:r w:rsidR="00694DB0" w:rsidRPr="00C86E2A">
        <w:rPr>
          <w:rFonts w:ascii="Arial" w:hAnsi="Arial" w:cs="Arial"/>
          <w:iCs/>
        </w:rPr>
        <w:t>entkez</w:t>
      </w:r>
      <w:r w:rsidRPr="00C86E2A">
        <w:rPr>
          <w:rFonts w:ascii="Arial" w:hAnsi="Arial" w:cs="Arial"/>
          <w:iCs/>
        </w:rPr>
        <w:t>ését.</w:t>
      </w:r>
    </w:p>
    <w:p w:rsidR="00F93502" w:rsidRPr="00C86E2A" w:rsidRDefault="00F93502" w:rsidP="00F921C6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  <w:r w:rsidRPr="00C86E2A">
        <w:rPr>
          <w:rFonts w:ascii="Arial" w:hAnsi="Arial" w:cs="Arial"/>
          <w:iCs/>
        </w:rPr>
        <w:t>Dolgozunk</w:t>
      </w:r>
      <w:r w:rsidR="00694DB0" w:rsidRPr="00C86E2A">
        <w:rPr>
          <w:rFonts w:ascii="Arial" w:hAnsi="Arial" w:cs="Arial"/>
          <w:iCs/>
        </w:rPr>
        <w:t xml:space="preserve"> </w:t>
      </w:r>
      <w:r w:rsidRPr="00C86E2A">
        <w:rPr>
          <w:rFonts w:ascii="Arial" w:hAnsi="Arial" w:cs="Arial"/>
          <w:iCs/>
        </w:rPr>
        <w:t>a</w:t>
      </w:r>
      <w:r w:rsidR="00694DB0" w:rsidRPr="00C86E2A">
        <w:rPr>
          <w:rFonts w:ascii="Arial" w:hAnsi="Arial" w:cs="Arial"/>
          <w:iCs/>
        </w:rPr>
        <w:t>z</w:t>
      </w:r>
      <w:r w:rsidRPr="00C86E2A">
        <w:rPr>
          <w:rFonts w:ascii="Arial" w:hAnsi="Arial" w:cs="Arial"/>
          <w:iCs/>
        </w:rPr>
        <w:t xml:space="preserve"> építményadó </w:t>
      </w:r>
      <w:r w:rsidR="00694DB0" w:rsidRPr="00C86E2A">
        <w:rPr>
          <w:rFonts w:ascii="Arial" w:hAnsi="Arial" w:cs="Arial"/>
          <w:iCs/>
        </w:rPr>
        <w:t xml:space="preserve">rendszer koncepciójának 2021. január 1-ei hatállyal történő </w:t>
      </w:r>
      <w:r w:rsidRPr="00C86E2A">
        <w:rPr>
          <w:rFonts w:ascii="Arial" w:hAnsi="Arial" w:cs="Arial"/>
          <w:iCs/>
        </w:rPr>
        <w:t>megújításán.</w:t>
      </w:r>
    </w:p>
    <w:p w:rsidR="001101F2" w:rsidRPr="00C86E2A" w:rsidRDefault="001101F2" w:rsidP="00F921C6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b/>
          <w:iCs/>
        </w:rPr>
      </w:pPr>
    </w:p>
    <w:p w:rsidR="00F2142D" w:rsidRPr="00D21799" w:rsidRDefault="00AC0513" w:rsidP="00F921C6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b/>
          <w:iCs/>
        </w:rPr>
      </w:pPr>
      <w:r w:rsidRPr="00D21799">
        <w:rPr>
          <w:rFonts w:ascii="Arial" w:hAnsi="Arial" w:cs="Arial"/>
          <w:iCs/>
        </w:rPr>
        <w:t xml:space="preserve">A beszámoló adatai </w:t>
      </w:r>
      <w:r w:rsidR="00985BE5" w:rsidRPr="00D21799">
        <w:rPr>
          <w:rFonts w:ascii="Arial" w:hAnsi="Arial" w:cs="Arial"/>
          <w:iCs/>
        </w:rPr>
        <w:t xml:space="preserve">azt </w:t>
      </w:r>
      <w:r w:rsidRPr="00D21799">
        <w:rPr>
          <w:rFonts w:ascii="Arial" w:hAnsi="Arial" w:cs="Arial"/>
          <w:iCs/>
        </w:rPr>
        <w:t>mutatják, hogy hatékony és törvényes az adóigazgatási munka</w:t>
      </w:r>
      <w:r w:rsidR="00985BE5" w:rsidRPr="00D21799">
        <w:rPr>
          <w:rFonts w:ascii="Arial" w:hAnsi="Arial" w:cs="Arial"/>
          <w:iCs/>
        </w:rPr>
        <w:t>, amelyet ez évben is – különös tekintettel a bekövetkezett változásokra – fenn kívánunk tartani.</w:t>
      </w:r>
    </w:p>
    <w:p w:rsidR="00D21799" w:rsidRDefault="00D21799" w:rsidP="00F921C6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</w:p>
    <w:p w:rsidR="001101F2" w:rsidRPr="00AC0513" w:rsidRDefault="001101F2" w:rsidP="00F921C6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iCs/>
        </w:rPr>
      </w:pPr>
      <w:r w:rsidRPr="00AC0513">
        <w:rPr>
          <w:rFonts w:ascii="Arial" w:hAnsi="Arial" w:cs="Arial"/>
          <w:iCs/>
        </w:rPr>
        <w:t>Tisztelt Képviselő-testületet!</w:t>
      </w:r>
    </w:p>
    <w:p w:rsidR="00F2142D" w:rsidRPr="00867E47" w:rsidRDefault="00F2142D" w:rsidP="00F921C6">
      <w:pPr>
        <w:tabs>
          <w:tab w:val="center" w:pos="7088"/>
          <w:tab w:val="left" w:pos="7788"/>
          <w:tab w:val="left" w:pos="8496"/>
        </w:tabs>
        <w:suppressAutoHyphens/>
        <w:spacing w:after="0"/>
        <w:jc w:val="both"/>
        <w:rPr>
          <w:rFonts w:ascii="Arial" w:hAnsi="Arial" w:cs="Arial"/>
          <w:b/>
          <w:iCs/>
        </w:rPr>
      </w:pPr>
    </w:p>
    <w:p w:rsidR="00AC0513" w:rsidRDefault="001274F8" w:rsidP="00F921C6">
      <w:pPr>
        <w:spacing w:after="0"/>
        <w:jc w:val="both"/>
        <w:rPr>
          <w:rFonts w:ascii="Arial" w:hAnsi="Arial" w:cs="Arial"/>
          <w:iCs/>
        </w:rPr>
      </w:pPr>
      <w:r w:rsidRPr="00867E47">
        <w:rPr>
          <w:rFonts w:ascii="Arial" w:hAnsi="Arial" w:cs="Arial"/>
          <w:iCs/>
        </w:rPr>
        <w:t>Kérem az előterjesztés</w:t>
      </w:r>
      <w:r w:rsidR="004538E0" w:rsidRPr="00867E47">
        <w:rPr>
          <w:rFonts w:ascii="Arial" w:hAnsi="Arial" w:cs="Arial"/>
          <w:iCs/>
        </w:rPr>
        <w:t xml:space="preserve"> megvitatását.</w:t>
      </w:r>
      <w:r w:rsidR="00735D46" w:rsidRPr="00867E47">
        <w:rPr>
          <w:rFonts w:ascii="Arial" w:hAnsi="Arial" w:cs="Arial"/>
          <w:iCs/>
        </w:rPr>
        <w:t xml:space="preserve"> </w:t>
      </w:r>
      <w:r w:rsidR="004538E0" w:rsidRPr="00867E47">
        <w:rPr>
          <w:rFonts w:ascii="Arial" w:hAnsi="Arial" w:cs="Arial"/>
          <w:iCs/>
        </w:rPr>
        <w:t>A dönté</w:t>
      </w:r>
      <w:r w:rsidR="00AC0513">
        <w:rPr>
          <w:rFonts w:ascii="Arial" w:hAnsi="Arial" w:cs="Arial"/>
          <w:iCs/>
        </w:rPr>
        <w:t>s egyszerű szótöbbséget igényel.</w:t>
      </w:r>
    </w:p>
    <w:p w:rsidR="00AC0513" w:rsidRDefault="00AC0513" w:rsidP="00BB6EE0">
      <w:pPr>
        <w:spacing w:after="0"/>
        <w:jc w:val="both"/>
        <w:rPr>
          <w:rFonts w:ascii="Arial" w:hAnsi="Arial" w:cs="Arial"/>
          <w:iCs/>
        </w:rPr>
      </w:pPr>
    </w:p>
    <w:p w:rsidR="00AC0513" w:rsidRDefault="00AC0513" w:rsidP="00BB6EE0">
      <w:pPr>
        <w:spacing w:after="0"/>
        <w:jc w:val="both"/>
        <w:rPr>
          <w:rFonts w:ascii="Arial" w:hAnsi="Arial" w:cs="Arial"/>
          <w:iCs/>
        </w:rPr>
      </w:pPr>
    </w:p>
    <w:p w:rsidR="00694DB0" w:rsidRDefault="00694DB0">
      <w:pPr>
        <w:spacing w:after="0" w:line="24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br w:type="page"/>
      </w:r>
    </w:p>
    <w:p w:rsidR="00AC0513" w:rsidRDefault="00AC0513" w:rsidP="00BB6EE0">
      <w:pPr>
        <w:spacing w:after="0"/>
        <w:jc w:val="both"/>
        <w:rPr>
          <w:rFonts w:ascii="Arial" w:hAnsi="Arial" w:cs="Arial"/>
          <w:iCs/>
        </w:rPr>
      </w:pPr>
    </w:p>
    <w:p w:rsidR="002830E0" w:rsidRPr="00AC0513" w:rsidRDefault="002830E0" w:rsidP="00BB6EE0">
      <w:pPr>
        <w:spacing w:after="0"/>
        <w:jc w:val="center"/>
        <w:rPr>
          <w:rFonts w:ascii="Arial" w:hAnsi="Arial" w:cs="Arial"/>
          <w:iCs/>
        </w:rPr>
      </w:pPr>
      <w:r w:rsidRPr="004C21F4">
        <w:rPr>
          <w:rFonts w:ascii="Arial" w:hAnsi="Arial" w:cs="Arial"/>
          <w:b/>
          <w:sz w:val="24"/>
          <w:szCs w:val="24"/>
        </w:rPr>
        <w:t>2.</w:t>
      </w:r>
    </w:p>
    <w:p w:rsidR="00735D46" w:rsidRPr="007874CC" w:rsidRDefault="00735D46" w:rsidP="00BB6EE0">
      <w:pPr>
        <w:spacing w:after="0"/>
        <w:jc w:val="center"/>
        <w:rPr>
          <w:rFonts w:ascii="Arial" w:hAnsi="Arial" w:cs="Arial"/>
          <w:b/>
          <w:color w:val="7030A0"/>
          <w:sz w:val="24"/>
          <w:szCs w:val="24"/>
        </w:rPr>
      </w:pPr>
    </w:p>
    <w:p w:rsidR="00735D46" w:rsidRPr="00867E47" w:rsidRDefault="00735D46" w:rsidP="00BB6EE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67E47">
        <w:rPr>
          <w:rFonts w:ascii="Arial" w:hAnsi="Arial" w:cs="Arial"/>
          <w:b/>
          <w:sz w:val="24"/>
          <w:szCs w:val="24"/>
        </w:rPr>
        <w:t>Határozati javaslat</w:t>
      </w:r>
    </w:p>
    <w:p w:rsidR="002830E0" w:rsidRPr="00867E47" w:rsidRDefault="002830E0" w:rsidP="00BB6EE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830E0" w:rsidRDefault="002830E0" w:rsidP="00BB6EE0">
      <w:pPr>
        <w:spacing w:after="0"/>
        <w:jc w:val="both"/>
        <w:rPr>
          <w:rFonts w:ascii="Arial" w:hAnsi="Arial" w:cs="Arial"/>
        </w:rPr>
      </w:pPr>
      <w:r w:rsidRPr="00867E47">
        <w:rPr>
          <w:rFonts w:ascii="Arial" w:hAnsi="Arial" w:cs="Arial"/>
        </w:rPr>
        <w:t>Hévíz Város Önkormá</w:t>
      </w:r>
      <w:r w:rsidR="00B32CE8" w:rsidRPr="00867E47">
        <w:rPr>
          <w:rFonts w:ascii="Arial" w:hAnsi="Arial" w:cs="Arial"/>
        </w:rPr>
        <w:t>nyzat Képviselő-testülete a 201</w:t>
      </w:r>
      <w:r w:rsidR="00D14747">
        <w:rPr>
          <w:rFonts w:ascii="Arial" w:hAnsi="Arial" w:cs="Arial"/>
        </w:rPr>
        <w:t>9</w:t>
      </w:r>
      <w:r w:rsidRPr="00867E47">
        <w:rPr>
          <w:rFonts w:ascii="Arial" w:hAnsi="Arial" w:cs="Arial"/>
        </w:rPr>
        <w:t>. évi adó</w:t>
      </w:r>
      <w:r w:rsidR="003501E1" w:rsidRPr="00867E47">
        <w:rPr>
          <w:rFonts w:ascii="Arial" w:hAnsi="Arial" w:cs="Arial"/>
        </w:rPr>
        <w:t xml:space="preserve">igazgatási tevékenységről szóló </w:t>
      </w:r>
      <w:r w:rsidRPr="00867E47">
        <w:rPr>
          <w:rFonts w:ascii="Arial" w:hAnsi="Arial" w:cs="Arial"/>
        </w:rPr>
        <w:t>beszámoló</w:t>
      </w:r>
      <w:r w:rsidR="00D632DC" w:rsidRPr="00867E47">
        <w:rPr>
          <w:rFonts w:ascii="Arial" w:hAnsi="Arial" w:cs="Arial"/>
        </w:rPr>
        <w:t>t</w:t>
      </w:r>
      <w:r w:rsidRPr="00867E47">
        <w:rPr>
          <w:rFonts w:ascii="Arial" w:hAnsi="Arial" w:cs="Arial"/>
        </w:rPr>
        <w:t xml:space="preserve"> elfogadja.</w:t>
      </w:r>
    </w:p>
    <w:p w:rsidR="00694DB0" w:rsidRDefault="00694DB0" w:rsidP="00BB6EE0">
      <w:pPr>
        <w:spacing w:after="0"/>
        <w:jc w:val="both"/>
        <w:rPr>
          <w:rFonts w:ascii="Arial" w:hAnsi="Arial" w:cs="Arial"/>
        </w:rPr>
      </w:pPr>
    </w:p>
    <w:p w:rsidR="00694DB0" w:rsidRPr="00867E47" w:rsidRDefault="00694DB0" w:rsidP="00BB6EE0">
      <w:pPr>
        <w:spacing w:after="0"/>
        <w:jc w:val="both"/>
        <w:rPr>
          <w:rFonts w:ascii="Arial" w:hAnsi="Arial" w:cs="Arial"/>
        </w:rPr>
      </w:pPr>
    </w:p>
    <w:p w:rsidR="003A06EF" w:rsidRPr="00867E47" w:rsidRDefault="003A06EF" w:rsidP="00BB6EE0">
      <w:pPr>
        <w:spacing w:after="0"/>
        <w:jc w:val="both"/>
        <w:rPr>
          <w:rFonts w:ascii="Arial" w:hAnsi="Arial" w:cs="Arial"/>
        </w:rPr>
      </w:pPr>
    </w:p>
    <w:p w:rsidR="00AC0513" w:rsidRDefault="00AC0513" w:rsidP="00BB6EE0">
      <w:pPr>
        <w:spacing w:after="0"/>
        <w:rPr>
          <w:rFonts w:ascii="Arial" w:hAnsi="Arial" w:cs="Arial"/>
          <w:b/>
          <w:color w:val="7030A0"/>
          <w:sz w:val="24"/>
          <w:szCs w:val="24"/>
        </w:rPr>
      </w:pPr>
      <w:r>
        <w:rPr>
          <w:rFonts w:ascii="Arial" w:hAnsi="Arial" w:cs="Arial"/>
          <w:b/>
          <w:color w:val="7030A0"/>
          <w:sz w:val="24"/>
          <w:szCs w:val="24"/>
        </w:rPr>
        <w:br w:type="page"/>
      </w:r>
    </w:p>
    <w:p w:rsidR="00157B65" w:rsidRPr="007874CC" w:rsidRDefault="00157B65" w:rsidP="00157B65">
      <w:pPr>
        <w:spacing w:after="0" w:line="240" w:lineRule="auto"/>
        <w:jc w:val="center"/>
        <w:rPr>
          <w:rFonts w:ascii="Arial" w:hAnsi="Arial" w:cs="Arial"/>
          <w:b/>
          <w:color w:val="7030A0"/>
          <w:sz w:val="24"/>
          <w:szCs w:val="24"/>
        </w:rPr>
      </w:pPr>
    </w:p>
    <w:p w:rsidR="00E03983" w:rsidRPr="00867E47" w:rsidRDefault="00157B65" w:rsidP="00F704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7E47">
        <w:rPr>
          <w:rFonts w:ascii="Arial" w:hAnsi="Arial" w:cs="Arial"/>
          <w:b/>
          <w:sz w:val="24"/>
          <w:szCs w:val="24"/>
        </w:rPr>
        <w:t>5</w:t>
      </w:r>
      <w:r w:rsidR="00F7042A" w:rsidRPr="00867E47">
        <w:rPr>
          <w:rFonts w:ascii="Arial" w:hAnsi="Arial" w:cs="Arial"/>
          <w:b/>
          <w:sz w:val="24"/>
          <w:szCs w:val="24"/>
        </w:rPr>
        <w:t>.</w:t>
      </w:r>
    </w:p>
    <w:p w:rsidR="00F7042A" w:rsidRPr="00867E47" w:rsidRDefault="00F7042A" w:rsidP="00F704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D22ED" w:rsidRPr="00867E47" w:rsidRDefault="006D22ED" w:rsidP="00F704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7E47">
        <w:rPr>
          <w:rFonts w:ascii="Arial" w:hAnsi="Arial" w:cs="Arial"/>
          <w:b/>
          <w:sz w:val="24"/>
          <w:szCs w:val="24"/>
        </w:rPr>
        <w:t>Felülvizsgálatok - egyeztetések</w:t>
      </w:r>
    </w:p>
    <w:p w:rsidR="00E03983" w:rsidRPr="00867E47" w:rsidRDefault="00E03983" w:rsidP="007A5695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67E47" w:rsidRPr="00867E47">
        <w:tc>
          <w:tcPr>
            <w:tcW w:w="9959" w:type="dxa"/>
            <w:gridSpan w:val="4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7E4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67E47" w:rsidRPr="00867E47">
        <w:trPr>
          <w:trHeight w:val="422"/>
        </w:trPr>
        <w:tc>
          <w:tcPr>
            <w:tcW w:w="2303" w:type="dxa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7E4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7E4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7E4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7E4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67E47" w:rsidRPr="00AC0513">
        <w:trPr>
          <w:trHeight w:val="697"/>
        </w:trPr>
        <w:tc>
          <w:tcPr>
            <w:tcW w:w="2303" w:type="dxa"/>
          </w:tcPr>
          <w:p w:rsidR="000812FC" w:rsidRPr="00AC0513" w:rsidRDefault="00310FAB" w:rsidP="00233937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Fábiánné Hoffman Márta</w:t>
            </w:r>
          </w:p>
        </w:tc>
        <w:tc>
          <w:tcPr>
            <w:tcW w:w="2483" w:type="dxa"/>
          </w:tcPr>
          <w:p w:rsidR="000812FC" w:rsidRPr="00AC0513" w:rsidRDefault="000812FC" w:rsidP="00C91785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hatósági osztályvezető</w:t>
            </w:r>
          </w:p>
        </w:tc>
        <w:tc>
          <w:tcPr>
            <w:tcW w:w="1843" w:type="dxa"/>
          </w:tcPr>
          <w:p w:rsidR="000812FC" w:rsidRPr="00AC0513" w:rsidRDefault="000812FC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0812FC" w:rsidRPr="00AC0513" w:rsidRDefault="000812FC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7E47" w:rsidRPr="00AC0513">
        <w:trPr>
          <w:trHeight w:val="697"/>
        </w:trPr>
        <w:tc>
          <w:tcPr>
            <w:tcW w:w="2303" w:type="dxa"/>
          </w:tcPr>
          <w:p w:rsidR="00267CD8" w:rsidRPr="00AC0513" w:rsidRDefault="00A25494" w:rsidP="00233937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Dr. Vértesaljainé Halami Katalin</w:t>
            </w:r>
          </w:p>
          <w:p w:rsidR="00267CD8" w:rsidRPr="00AC0513" w:rsidRDefault="00267CD8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</w:tcPr>
          <w:p w:rsidR="00267CD8" w:rsidRPr="00AC0513" w:rsidRDefault="00A25494" w:rsidP="00233937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gépjárműadó és behajtási ügyintéző</w:t>
            </w:r>
          </w:p>
        </w:tc>
        <w:tc>
          <w:tcPr>
            <w:tcW w:w="1843" w:type="dxa"/>
          </w:tcPr>
          <w:p w:rsidR="00267CD8" w:rsidRPr="00AC0513" w:rsidRDefault="00267CD8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267CD8" w:rsidRPr="00AC0513" w:rsidRDefault="00267CD8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7E47" w:rsidRPr="00AC0513">
        <w:trPr>
          <w:trHeight w:val="697"/>
        </w:trPr>
        <w:tc>
          <w:tcPr>
            <w:tcW w:w="2303" w:type="dxa"/>
          </w:tcPr>
          <w:p w:rsidR="00363CAA" w:rsidRPr="00AC0513" w:rsidRDefault="00A25494" w:rsidP="00233937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Pángerné Toplak Éva</w:t>
            </w:r>
          </w:p>
        </w:tc>
        <w:tc>
          <w:tcPr>
            <w:tcW w:w="2483" w:type="dxa"/>
          </w:tcPr>
          <w:p w:rsidR="00363CAA" w:rsidRPr="00AC0513" w:rsidRDefault="00A25494" w:rsidP="00233937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idegenforgalmi adóügyintéző</w:t>
            </w:r>
          </w:p>
        </w:tc>
        <w:tc>
          <w:tcPr>
            <w:tcW w:w="1843" w:type="dxa"/>
          </w:tcPr>
          <w:p w:rsidR="00363CAA" w:rsidRPr="00AC0513" w:rsidRDefault="00363CAA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363CAA" w:rsidRPr="00AC0513" w:rsidRDefault="00363CAA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7E47" w:rsidRPr="00AC0513">
        <w:trPr>
          <w:trHeight w:val="697"/>
        </w:trPr>
        <w:tc>
          <w:tcPr>
            <w:tcW w:w="2303" w:type="dxa"/>
          </w:tcPr>
          <w:p w:rsidR="00363CAA" w:rsidRPr="00AC0513" w:rsidRDefault="00A25494" w:rsidP="00233937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Szörényi László</w:t>
            </w:r>
          </w:p>
        </w:tc>
        <w:tc>
          <w:tcPr>
            <w:tcW w:w="2483" w:type="dxa"/>
          </w:tcPr>
          <w:p w:rsidR="00363CAA" w:rsidRPr="00AC0513" w:rsidRDefault="00A25494" w:rsidP="00233937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adóügyi és építményadó ügyintéző</w:t>
            </w:r>
          </w:p>
        </w:tc>
        <w:tc>
          <w:tcPr>
            <w:tcW w:w="1843" w:type="dxa"/>
          </w:tcPr>
          <w:p w:rsidR="00363CAA" w:rsidRPr="00AC0513" w:rsidRDefault="00363CAA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363CAA" w:rsidRPr="00AC0513" w:rsidRDefault="00363CAA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7E47" w:rsidRPr="00AC0513">
        <w:trPr>
          <w:trHeight w:val="697"/>
        </w:trPr>
        <w:tc>
          <w:tcPr>
            <w:tcW w:w="2303" w:type="dxa"/>
          </w:tcPr>
          <w:p w:rsidR="00363CAA" w:rsidRPr="00AC0513" w:rsidRDefault="00A25494" w:rsidP="00233937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Szűrösné Németh Hajnalka</w:t>
            </w:r>
          </w:p>
        </w:tc>
        <w:tc>
          <w:tcPr>
            <w:tcW w:w="2483" w:type="dxa"/>
          </w:tcPr>
          <w:p w:rsidR="00363CAA" w:rsidRPr="00AC0513" w:rsidRDefault="004C21F4" w:rsidP="00233937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iparűzési adó ügyintéző</w:t>
            </w:r>
          </w:p>
        </w:tc>
        <w:tc>
          <w:tcPr>
            <w:tcW w:w="1843" w:type="dxa"/>
          </w:tcPr>
          <w:p w:rsidR="00363CAA" w:rsidRPr="00AC0513" w:rsidRDefault="00363CAA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363CAA" w:rsidRPr="00AC0513" w:rsidRDefault="00363CAA" w:rsidP="0023393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7E47" w:rsidRPr="00AC0513">
        <w:trPr>
          <w:trHeight w:val="573"/>
        </w:trPr>
        <w:tc>
          <w:tcPr>
            <w:tcW w:w="2303" w:type="dxa"/>
          </w:tcPr>
          <w:p w:rsidR="007A5695" w:rsidRPr="00AC0513" w:rsidRDefault="005F5EBB" w:rsidP="00267CD8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7A5695" w:rsidRPr="00AC0513" w:rsidRDefault="007A5695" w:rsidP="00476DD3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7A5695" w:rsidRPr="00AC0513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7A5695" w:rsidRPr="00AC0513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A5695" w:rsidRPr="00AC0513">
        <w:tc>
          <w:tcPr>
            <w:tcW w:w="2303" w:type="dxa"/>
          </w:tcPr>
          <w:p w:rsidR="007A5695" w:rsidRPr="00AC0513" w:rsidRDefault="007A5695" w:rsidP="00476DD3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7A5695" w:rsidRPr="00AC0513" w:rsidRDefault="007A5695" w:rsidP="00476DD3">
            <w:pPr>
              <w:spacing w:after="0" w:line="240" w:lineRule="auto"/>
              <w:rPr>
                <w:rFonts w:ascii="Arial" w:hAnsi="Arial" w:cs="Arial"/>
              </w:rPr>
            </w:pPr>
            <w:r w:rsidRPr="00AC0513">
              <w:rPr>
                <w:rFonts w:ascii="Arial" w:hAnsi="Arial" w:cs="Arial"/>
              </w:rPr>
              <w:t xml:space="preserve">törvényességi felülvizsgálat </w:t>
            </w:r>
          </w:p>
          <w:p w:rsidR="007A5695" w:rsidRPr="00AC0513" w:rsidRDefault="007A5695" w:rsidP="00476DD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7A5695" w:rsidRPr="00AC0513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7A5695" w:rsidRPr="00AC0513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7A5695" w:rsidRPr="00AC0513" w:rsidRDefault="007A5695" w:rsidP="007A5695">
      <w:pPr>
        <w:jc w:val="center"/>
        <w:rPr>
          <w:rFonts w:ascii="Arial" w:hAnsi="Arial" w:cs="Arial"/>
        </w:rPr>
      </w:pPr>
    </w:p>
    <w:p w:rsidR="007A5695" w:rsidRPr="00867E47" w:rsidRDefault="007A5695" w:rsidP="007A5695">
      <w:pPr>
        <w:jc w:val="center"/>
        <w:rPr>
          <w:rFonts w:ascii="Arial" w:hAnsi="Arial" w:cs="Arial"/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4"/>
        <w:gridCol w:w="2390"/>
        <w:gridCol w:w="1760"/>
        <w:gridCol w:w="3174"/>
      </w:tblGrid>
      <w:tr w:rsidR="00867E47" w:rsidRPr="00867E47">
        <w:trPr>
          <w:trHeight w:val="277"/>
        </w:trPr>
        <w:tc>
          <w:tcPr>
            <w:tcW w:w="10008" w:type="dxa"/>
            <w:gridSpan w:val="4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7E4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67E47" w:rsidRPr="00867E47">
        <w:trPr>
          <w:trHeight w:val="277"/>
        </w:trPr>
        <w:tc>
          <w:tcPr>
            <w:tcW w:w="2684" w:type="dxa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7E4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0" w:type="dxa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7E4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7E4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74" w:type="dxa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7E4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67E47" w:rsidRPr="00867E47">
        <w:trPr>
          <w:trHeight w:val="277"/>
        </w:trPr>
        <w:tc>
          <w:tcPr>
            <w:tcW w:w="2684" w:type="dxa"/>
          </w:tcPr>
          <w:p w:rsidR="007A5695" w:rsidRPr="00867E47" w:rsidRDefault="007A5695" w:rsidP="002339C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90" w:type="dxa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0" w:type="dxa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74" w:type="dxa"/>
          </w:tcPr>
          <w:p w:rsidR="007A5695" w:rsidRPr="00867E47" w:rsidRDefault="007A5695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7042A" w:rsidRPr="00867E47">
        <w:trPr>
          <w:trHeight w:val="277"/>
        </w:trPr>
        <w:tc>
          <w:tcPr>
            <w:tcW w:w="2684" w:type="dxa"/>
          </w:tcPr>
          <w:p w:rsidR="00F7042A" w:rsidRPr="00867E47" w:rsidRDefault="00F7042A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90" w:type="dxa"/>
          </w:tcPr>
          <w:p w:rsidR="00F7042A" w:rsidRPr="00867E47" w:rsidRDefault="00F7042A" w:rsidP="008549E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0" w:type="dxa"/>
          </w:tcPr>
          <w:p w:rsidR="00F7042A" w:rsidRPr="00867E47" w:rsidRDefault="00F7042A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74" w:type="dxa"/>
          </w:tcPr>
          <w:p w:rsidR="00F7042A" w:rsidRPr="00867E47" w:rsidRDefault="00F7042A" w:rsidP="00476DD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F003C" w:rsidRPr="00867E47" w:rsidRDefault="004F003C" w:rsidP="00B42B93">
      <w:pPr>
        <w:ind w:left="360"/>
        <w:rPr>
          <w:rFonts w:ascii="Arial" w:hAnsi="Arial" w:cs="Arial"/>
        </w:rPr>
      </w:pPr>
    </w:p>
    <w:p w:rsidR="004F003C" w:rsidRPr="00867E47" w:rsidRDefault="004F003C" w:rsidP="00B42B93">
      <w:pPr>
        <w:ind w:left="360"/>
        <w:rPr>
          <w:rFonts w:ascii="Arial" w:hAnsi="Arial" w:cs="Arial"/>
        </w:rPr>
      </w:pPr>
    </w:p>
    <w:p w:rsidR="004F003C" w:rsidRPr="00867E47" w:rsidRDefault="004F003C" w:rsidP="00B42B93">
      <w:pPr>
        <w:ind w:left="360"/>
        <w:rPr>
          <w:rFonts w:ascii="Arial" w:hAnsi="Arial" w:cs="Arial"/>
        </w:rPr>
      </w:pPr>
    </w:p>
    <w:p w:rsidR="004F003C" w:rsidRPr="00867E47" w:rsidRDefault="004F003C" w:rsidP="00B42B93">
      <w:pPr>
        <w:ind w:left="360"/>
        <w:rPr>
          <w:rFonts w:ascii="Arial" w:hAnsi="Arial" w:cs="Arial"/>
        </w:rPr>
      </w:pPr>
    </w:p>
    <w:p w:rsidR="004F003C" w:rsidRPr="00867E47" w:rsidRDefault="004F003C" w:rsidP="00B42B93">
      <w:pPr>
        <w:ind w:left="360"/>
        <w:rPr>
          <w:rFonts w:ascii="Arial" w:hAnsi="Arial" w:cs="Arial"/>
        </w:rPr>
      </w:pPr>
    </w:p>
    <w:p w:rsidR="00EC17CA" w:rsidRPr="00867E47" w:rsidRDefault="00EC17CA" w:rsidP="00EC17CA">
      <w:pPr>
        <w:jc w:val="center"/>
        <w:rPr>
          <w:rFonts w:ascii="Arial" w:hAnsi="Arial" w:cs="Arial"/>
          <w:b/>
          <w:sz w:val="24"/>
          <w:szCs w:val="24"/>
        </w:rPr>
      </w:pPr>
    </w:p>
    <w:sectPr w:rsidR="00EC17CA" w:rsidRPr="00867E47" w:rsidSect="00E63E43">
      <w:footerReference w:type="even" r:id="rId13"/>
      <w:footerReference w:type="default" r:id="rId14"/>
      <w:headerReference w:type="first" r:id="rId15"/>
      <w:pgSz w:w="11906" w:h="16838" w:code="9"/>
      <w:pgMar w:top="907" w:right="1247" w:bottom="907" w:left="124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BEE" w:rsidRDefault="00781BEE" w:rsidP="00980239">
      <w:pPr>
        <w:spacing w:after="0" w:line="240" w:lineRule="auto"/>
      </w:pPr>
      <w:r>
        <w:separator/>
      </w:r>
    </w:p>
  </w:endnote>
  <w:endnote w:type="continuationSeparator" w:id="0">
    <w:p w:rsidR="00781BEE" w:rsidRDefault="00781BEE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8BF" w:rsidRDefault="00D308BF" w:rsidP="0008017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308BF" w:rsidRDefault="00D308BF">
    <w:pPr>
      <w:pStyle w:val="llb"/>
    </w:pPr>
  </w:p>
  <w:p w:rsidR="00D308BF" w:rsidRDefault="00D308B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8BF" w:rsidRDefault="00D308BF" w:rsidP="0008017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A6AF5">
      <w:rPr>
        <w:rStyle w:val="Oldalszm"/>
        <w:noProof/>
      </w:rPr>
      <w:t>16</w:t>
    </w:r>
    <w:r>
      <w:rPr>
        <w:rStyle w:val="Oldalszm"/>
      </w:rPr>
      <w:fldChar w:fldCharType="end"/>
    </w:r>
  </w:p>
  <w:p w:rsidR="00D308BF" w:rsidRDefault="00D308B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BEE" w:rsidRDefault="00781BEE" w:rsidP="00980239">
      <w:pPr>
        <w:spacing w:after="0" w:line="240" w:lineRule="auto"/>
      </w:pPr>
      <w:r>
        <w:separator/>
      </w:r>
    </w:p>
  </w:footnote>
  <w:footnote w:type="continuationSeparator" w:id="0">
    <w:p w:rsidR="00781BEE" w:rsidRDefault="00781BEE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8BF" w:rsidRDefault="00D308BF" w:rsidP="00B12CDF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750" cy="1257300"/>
          <wp:effectExtent l="0" t="0" r="0" b="0"/>
          <wp:wrapNone/>
          <wp:docPr id="1" name="Kép 1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08BF" w:rsidRDefault="00D308BF" w:rsidP="00B12CDF">
    <w:pPr>
      <w:pStyle w:val="lfej"/>
      <w:tabs>
        <w:tab w:val="clear" w:pos="4536"/>
        <w:tab w:val="clear" w:pos="9072"/>
      </w:tabs>
    </w:pPr>
  </w:p>
  <w:p w:rsidR="00D308BF" w:rsidRDefault="00D308BF" w:rsidP="00B12CDF">
    <w:pPr>
      <w:pStyle w:val="lfej"/>
      <w:tabs>
        <w:tab w:val="clear" w:pos="4536"/>
        <w:tab w:val="clear" w:pos="9072"/>
      </w:tabs>
    </w:pPr>
  </w:p>
  <w:p w:rsidR="00D308BF" w:rsidRDefault="00D308BF" w:rsidP="00B12CDF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ext Box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08BF" w:rsidRPr="00C05199" w:rsidRDefault="00D308BF" w:rsidP="00B12CDF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JEGYZŐJE</w:t>
                          </w:r>
                        </w:p>
                        <w:p w:rsidR="00D308BF" w:rsidRDefault="00D308BF" w:rsidP="00B12C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D308BF" w:rsidRDefault="00D308BF" w:rsidP="00B12C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D308BF" w:rsidRPr="00AB14F3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D308BF" w:rsidRPr="00A101F2" w:rsidRDefault="00D308B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D308BF" w:rsidRPr="00D15388" w:rsidRDefault="00D308B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D308BF" w:rsidRPr="00D15388" w:rsidRDefault="00D308BF" w:rsidP="00A101F2">
                                <w:pPr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D308BF" w:rsidRDefault="00D308BF" w:rsidP="00B12C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D308BF" w:rsidRPr="00763423" w:rsidRDefault="00D308BF" w:rsidP="00B12C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1kEgQ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" stroked="f">
              <o:lock v:ext="edit" aspectratio="t"/>
              <v:textbox inset="0,0,0,0">
                <w:txbxContent>
                  <w:p w:rsidR="00D308BF" w:rsidRPr="00C05199" w:rsidRDefault="00D308BF" w:rsidP="00B12CDF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JEGYZŐJE</w:t>
                    </w:r>
                  </w:p>
                  <w:p w:rsidR="00D308BF" w:rsidRDefault="00D308BF" w:rsidP="00B12C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D308BF" w:rsidRDefault="00D308BF" w:rsidP="00B12C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D308BF" w:rsidRPr="00AB14F3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D308BF" w:rsidRPr="00A101F2" w:rsidRDefault="00D308B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/>
                              <w:color w:val="808080"/>
                              <w:spacing w:val="6"/>
                            </w:rPr>
                          </w:pPr>
                        </w:p>
                        <w:p w:rsidR="00D308BF" w:rsidRPr="00D15388" w:rsidRDefault="00D308B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D308BF" w:rsidRPr="00D15388" w:rsidRDefault="00D308BF" w:rsidP="00A101F2">
                          <w:pPr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D308BF" w:rsidRDefault="00D308BF" w:rsidP="00B12C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D308BF" w:rsidRPr="00763423" w:rsidRDefault="00D308BF" w:rsidP="00B12C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D308BF" w:rsidRDefault="00D308BF" w:rsidP="00B12CDF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50FE3"/>
    <w:multiLevelType w:val="multilevel"/>
    <w:tmpl w:val="D6FE6C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" w15:restartNumberingAfterBreak="0">
    <w:nsid w:val="04C81A9B"/>
    <w:multiLevelType w:val="hybridMultilevel"/>
    <w:tmpl w:val="A2066E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76FD3"/>
    <w:multiLevelType w:val="hybridMultilevel"/>
    <w:tmpl w:val="696E28E4"/>
    <w:lvl w:ilvl="0" w:tplc="17649D8C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F1EAE"/>
    <w:multiLevelType w:val="hybridMultilevel"/>
    <w:tmpl w:val="A636D4F0"/>
    <w:lvl w:ilvl="0" w:tplc="D736F21C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80F94"/>
    <w:multiLevelType w:val="hybridMultilevel"/>
    <w:tmpl w:val="095C544A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20E56"/>
    <w:multiLevelType w:val="hybridMultilevel"/>
    <w:tmpl w:val="4A0E89FE"/>
    <w:lvl w:ilvl="0" w:tplc="6E7889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5209B"/>
    <w:multiLevelType w:val="hybridMultilevel"/>
    <w:tmpl w:val="6D48E8B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6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05060"/>
    <w:multiLevelType w:val="hybridMultilevel"/>
    <w:tmpl w:val="F7F640E8"/>
    <w:lvl w:ilvl="0" w:tplc="C85CFC4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C5FCC"/>
    <w:multiLevelType w:val="hybridMultilevel"/>
    <w:tmpl w:val="3D6A86E0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F77D7"/>
    <w:multiLevelType w:val="multilevel"/>
    <w:tmpl w:val="AB100C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CA6639B"/>
    <w:multiLevelType w:val="multilevel"/>
    <w:tmpl w:val="191A49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7832988"/>
    <w:multiLevelType w:val="hybridMultilevel"/>
    <w:tmpl w:val="8C6A4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224B2"/>
    <w:multiLevelType w:val="multilevel"/>
    <w:tmpl w:val="07AA4A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4A851828"/>
    <w:multiLevelType w:val="multilevel"/>
    <w:tmpl w:val="90360B6E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CE4785"/>
    <w:multiLevelType w:val="hybridMultilevel"/>
    <w:tmpl w:val="06A8A3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7D1F6E"/>
    <w:multiLevelType w:val="multilevel"/>
    <w:tmpl w:val="DECCBC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 w15:restartNumberingAfterBreak="0">
    <w:nsid w:val="5E442A8B"/>
    <w:multiLevelType w:val="hybridMultilevel"/>
    <w:tmpl w:val="1AE401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AB15E1"/>
    <w:multiLevelType w:val="hybridMultilevel"/>
    <w:tmpl w:val="9B269FD0"/>
    <w:lvl w:ilvl="0" w:tplc="4D6A456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082F65"/>
    <w:multiLevelType w:val="hybridMultilevel"/>
    <w:tmpl w:val="939090D8"/>
    <w:lvl w:ilvl="0" w:tplc="206AFA44">
      <w:start w:val="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BD3747"/>
    <w:multiLevelType w:val="multilevel"/>
    <w:tmpl w:val="D7E295C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7B9F5D78"/>
    <w:multiLevelType w:val="multilevel"/>
    <w:tmpl w:val="3AA6635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4"/>
  </w:num>
  <w:num w:numId="3">
    <w:abstractNumId w:val="2"/>
  </w:num>
  <w:num w:numId="4">
    <w:abstractNumId w:val="10"/>
  </w:num>
  <w:num w:numId="5">
    <w:abstractNumId w:val="12"/>
  </w:num>
  <w:num w:numId="6">
    <w:abstractNumId w:val="5"/>
  </w:num>
  <w:num w:numId="7">
    <w:abstractNumId w:val="11"/>
  </w:num>
  <w:num w:numId="8">
    <w:abstractNumId w:val="14"/>
  </w:num>
  <w:num w:numId="9">
    <w:abstractNumId w:val="1"/>
  </w:num>
  <w:num w:numId="10">
    <w:abstractNumId w:val="17"/>
  </w:num>
  <w:num w:numId="11">
    <w:abstractNumId w:val="6"/>
  </w:num>
  <w:num w:numId="12">
    <w:abstractNumId w:val="8"/>
  </w:num>
  <w:num w:numId="13">
    <w:abstractNumId w:val="9"/>
  </w:num>
  <w:num w:numId="1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6"/>
  </w:num>
  <w:num w:numId="17">
    <w:abstractNumId w:val="3"/>
  </w:num>
  <w:num w:numId="18">
    <w:abstractNumId w:val="13"/>
  </w:num>
  <w:num w:numId="19">
    <w:abstractNumId w:val="20"/>
  </w:num>
  <w:num w:numId="20">
    <w:abstractNumId w:val="7"/>
  </w:num>
  <w:num w:numId="21">
    <w:abstractNumId w:val="17"/>
  </w:num>
  <w:num w:numId="22">
    <w:abstractNumId w:val="15"/>
  </w:num>
  <w:num w:numId="2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hu-HU" w:vendorID="7" w:dllVersion="513" w:checkStyle="1"/>
  <w:activeWritingStyle w:appName="MSWord" w:lang="hu-HU" w:vendorID="7" w:dllVersion="522" w:checkStyle="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11EF7"/>
    <w:rsid w:val="0001430F"/>
    <w:rsid w:val="00015917"/>
    <w:rsid w:val="000174EF"/>
    <w:rsid w:val="0002289E"/>
    <w:rsid w:val="00023AC4"/>
    <w:rsid w:val="000241F8"/>
    <w:rsid w:val="000267B9"/>
    <w:rsid w:val="00035D9E"/>
    <w:rsid w:val="00036C0F"/>
    <w:rsid w:val="00040599"/>
    <w:rsid w:val="00042B2A"/>
    <w:rsid w:val="00046E13"/>
    <w:rsid w:val="00052F87"/>
    <w:rsid w:val="000542EE"/>
    <w:rsid w:val="00054B8A"/>
    <w:rsid w:val="000550DD"/>
    <w:rsid w:val="00056345"/>
    <w:rsid w:val="00056E5B"/>
    <w:rsid w:val="00061317"/>
    <w:rsid w:val="00062E44"/>
    <w:rsid w:val="00065464"/>
    <w:rsid w:val="000660BC"/>
    <w:rsid w:val="00067C84"/>
    <w:rsid w:val="00070BE7"/>
    <w:rsid w:val="000710C8"/>
    <w:rsid w:val="000730B1"/>
    <w:rsid w:val="00076910"/>
    <w:rsid w:val="00080171"/>
    <w:rsid w:val="000804B3"/>
    <w:rsid w:val="000812FC"/>
    <w:rsid w:val="00083F6B"/>
    <w:rsid w:val="00085129"/>
    <w:rsid w:val="00085919"/>
    <w:rsid w:val="00087840"/>
    <w:rsid w:val="000878BA"/>
    <w:rsid w:val="00095936"/>
    <w:rsid w:val="000969E2"/>
    <w:rsid w:val="00096B08"/>
    <w:rsid w:val="00096CEA"/>
    <w:rsid w:val="000A0B42"/>
    <w:rsid w:val="000A0CA6"/>
    <w:rsid w:val="000A1A87"/>
    <w:rsid w:val="000A3591"/>
    <w:rsid w:val="000A5CBB"/>
    <w:rsid w:val="000B05F1"/>
    <w:rsid w:val="000B07DC"/>
    <w:rsid w:val="000B0CB2"/>
    <w:rsid w:val="000B2296"/>
    <w:rsid w:val="000B5999"/>
    <w:rsid w:val="000B638B"/>
    <w:rsid w:val="000C0C45"/>
    <w:rsid w:val="000C22D8"/>
    <w:rsid w:val="000C64AD"/>
    <w:rsid w:val="000D2A6E"/>
    <w:rsid w:val="000D5866"/>
    <w:rsid w:val="000D6570"/>
    <w:rsid w:val="000E138D"/>
    <w:rsid w:val="000E4C5D"/>
    <w:rsid w:val="000E5BA6"/>
    <w:rsid w:val="000F190C"/>
    <w:rsid w:val="000F3457"/>
    <w:rsid w:val="000F753F"/>
    <w:rsid w:val="00100C93"/>
    <w:rsid w:val="001024FE"/>
    <w:rsid w:val="00104A07"/>
    <w:rsid w:val="001078F9"/>
    <w:rsid w:val="00107986"/>
    <w:rsid w:val="001101F2"/>
    <w:rsid w:val="001122BD"/>
    <w:rsid w:val="00113CBB"/>
    <w:rsid w:val="00114B5A"/>
    <w:rsid w:val="00117905"/>
    <w:rsid w:val="001234F3"/>
    <w:rsid w:val="00125429"/>
    <w:rsid w:val="00126B56"/>
    <w:rsid w:val="001274F8"/>
    <w:rsid w:val="00127572"/>
    <w:rsid w:val="0013372E"/>
    <w:rsid w:val="00133FB4"/>
    <w:rsid w:val="00134427"/>
    <w:rsid w:val="0013487C"/>
    <w:rsid w:val="00136334"/>
    <w:rsid w:val="001408ED"/>
    <w:rsid w:val="001410DC"/>
    <w:rsid w:val="00141493"/>
    <w:rsid w:val="001449C9"/>
    <w:rsid w:val="00150F54"/>
    <w:rsid w:val="00151E7D"/>
    <w:rsid w:val="00154584"/>
    <w:rsid w:val="00155238"/>
    <w:rsid w:val="001557C6"/>
    <w:rsid w:val="00157B65"/>
    <w:rsid w:val="00162823"/>
    <w:rsid w:val="0016436E"/>
    <w:rsid w:val="0017067F"/>
    <w:rsid w:val="001728AE"/>
    <w:rsid w:val="001729A0"/>
    <w:rsid w:val="001805A0"/>
    <w:rsid w:val="00183CC1"/>
    <w:rsid w:val="00184378"/>
    <w:rsid w:val="001871B5"/>
    <w:rsid w:val="00187CCB"/>
    <w:rsid w:val="00190441"/>
    <w:rsid w:val="00190DAB"/>
    <w:rsid w:val="00192550"/>
    <w:rsid w:val="001925F2"/>
    <w:rsid w:val="00194223"/>
    <w:rsid w:val="00194B82"/>
    <w:rsid w:val="001A0FA3"/>
    <w:rsid w:val="001A2530"/>
    <w:rsid w:val="001B108A"/>
    <w:rsid w:val="001B1145"/>
    <w:rsid w:val="001B2599"/>
    <w:rsid w:val="001B3060"/>
    <w:rsid w:val="001B35E5"/>
    <w:rsid w:val="001B374A"/>
    <w:rsid w:val="001B3C83"/>
    <w:rsid w:val="001C18D0"/>
    <w:rsid w:val="001C4CAE"/>
    <w:rsid w:val="001C6557"/>
    <w:rsid w:val="001D009A"/>
    <w:rsid w:val="001D1128"/>
    <w:rsid w:val="001D2FEF"/>
    <w:rsid w:val="001D34E7"/>
    <w:rsid w:val="001D3734"/>
    <w:rsid w:val="001D45C7"/>
    <w:rsid w:val="001D751E"/>
    <w:rsid w:val="001E00D4"/>
    <w:rsid w:val="001E2B7D"/>
    <w:rsid w:val="001E32D4"/>
    <w:rsid w:val="001E6D84"/>
    <w:rsid w:val="001E77AA"/>
    <w:rsid w:val="001F2350"/>
    <w:rsid w:val="001F2428"/>
    <w:rsid w:val="0020008B"/>
    <w:rsid w:val="00201AA1"/>
    <w:rsid w:val="00202025"/>
    <w:rsid w:val="0020310B"/>
    <w:rsid w:val="00203DDF"/>
    <w:rsid w:val="00203F1B"/>
    <w:rsid w:val="00204FAF"/>
    <w:rsid w:val="00205040"/>
    <w:rsid w:val="00205E44"/>
    <w:rsid w:val="0021072B"/>
    <w:rsid w:val="00214490"/>
    <w:rsid w:val="00220CA0"/>
    <w:rsid w:val="002211D2"/>
    <w:rsid w:val="00222AC3"/>
    <w:rsid w:val="00222F9C"/>
    <w:rsid w:val="002232DB"/>
    <w:rsid w:val="00223A87"/>
    <w:rsid w:val="00224295"/>
    <w:rsid w:val="0022472D"/>
    <w:rsid w:val="00227CE7"/>
    <w:rsid w:val="002303CE"/>
    <w:rsid w:val="0023059D"/>
    <w:rsid w:val="002311B0"/>
    <w:rsid w:val="00233246"/>
    <w:rsid w:val="00233492"/>
    <w:rsid w:val="00233670"/>
    <w:rsid w:val="00233937"/>
    <w:rsid w:val="002339CB"/>
    <w:rsid w:val="002343AC"/>
    <w:rsid w:val="00234FA2"/>
    <w:rsid w:val="00235A97"/>
    <w:rsid w:val="002361AF"/>
    <w:rsid w:val="0023721A"/>
    <w:rsid w:val="002410F7"/>
    <w:rsid w:val="00246584"/>
    <w:rsid w:val="00246B33"/>
    <w:rsid w:val="00246B3E"/>
    <w:rsid w:val="00250A8C"/>
    <w:rsid w:val="00253F1D"/>
    <w:rsid w:val="00254F0D"/>
    <w:rsid w:val="002566B7"/>
    <w:rsid w:val="0026024A"/>
    <w:rsid w:val="00263FDA"/>
    <w:rsid w:val="00264A7E"/>
    <w:rsid w:val="002658C0"/>
    <w:rsid w:val="0026793D"/>
    <w:rsid w:val="00267CD8"/>
    <w:rsid w:val="00271301"/>
    <w:rsid w:val="00271447"/>
    <w:rsid w:val="00271BD0"/>
    <w:rsid w:val="00272531"/>
    <w:rsid w:val="00273AA1"/>
    <w:rsid w:val="002830E0"/>
    <w:rsid w:val="0028388D"/>
    <w:rsid w:val="00284834"/>
    <w:rsid w:val="00285EC8"/>
    <w:rsid w:val="00287240"/>
    <w:rsid w:val="0029175B"/>
    <w:rsid w:val="00293921"/>
    <w:rsid w:val="00294C84"/>
    <w:rsid w:val="00295741"/>
    <w:rsid w:val="002A4ECF"/>
    <w:rsid w:val="002A589C"/>
    <w:rsid w:val="002B076F"/>
    <w:rsid w:val="002B286F"/>
    <w:rsid w:val="002B43B9"/>
    <w:rsid w:val="002B789F"/>
    <w:rsid w:val="002C1DC6"/>
    <w:rsid w:val="002C30E8"/>
    <w:rsid w:val="002C7472"/>
    <w:rsid w:val="002D015E"/>
    <w:rsid w:val="002D13A9"/>
    <w:rsid w:val="002D2D27"/>
    <w:rsid w:val="002D30F1"/>
    <w:rsid w:val="002D48E6"/>
    <w:rsid w:val="002D4BC8"/>
    <w:rsid w:val="002D6593"/>
    <w:rsid w:val="002D7842"/>
    <w:rsid w:val="002E28A0"/>
    <w:rsid w:val="002E2C07"/>
    <w:rsid w:val="002E382B"/>
    <w:rsid w:val="002E5E97"/>
    <w:rsid w:val="002E782A"/>
    <w:rsid w:val="002F1734"/>
    <w:rsid w:val="002F2A5F"/>
    <w:rsid w:val="002F4C75"/>
    <w:rsid w:val="002F640C"/>
    <w:rsid w:val="002F6B2E"/>
    <w:rsid w:val="002F753E"/>
    <w:rsid w:val="002F7754"/>
    <w:rsid w:val="00300F02"/>
    <w:rsid w:val="00301B74"/>
    <w:rsid w:val="00301D08"/>
    <w:rsid w:val="0030569A"/>
    <w:rsid w:val="00305B4C"/>
    <w:rsid w:val="003064B0"/>
    <w:rsid w:val="003072C8"/>
    <w:rsid w:val="00310FAB"/>
    <w:rsid w:val="00311CFA"/>
    <w:rsid w:val="00313F0B"/>
    <w:rsid w:val="00314078"/>
    <w:rsid w:val="003154D7"/>
    <w:rsid w:val="00316E5E"/>
    <w:rsid w:val="00321437"/>
    <w:rsid w:val="00321E50"/>
    <w:rsid w:val="00322C90"/>
    <w:rsid w:val="00323106"/>
    <w:rsid w:val="00326435"/>
    <w:rsid w:val="003275ED"/>
    <w:rsid w:val="00330729"/>
    <w:rsid w:val="00330E8F"/>
    <w:rsid w:val="0033152D"/>
    <w:rsid w:val="003315DD"/>
    <w:rsid w:val="003337DE"/>
    <w:rsid w:val="00334062"/>
    <w:rsid w:val="00334504"/>
    <w:rsid w:val="00334FEB"/>
    <w:rsid w:val="003358A5"/>
    <w:rsid w:val="00336F0D"/>
    <w:rsid w:val="00340B91"/>
    <w:rsid w:val="003413F1"/>
    <w:rsid w:val="003439AA"/>
    <w:rsid w:val="00344CEF"/>
    <w:rsid w:val="00345D98"/>
    <w:rsid w:val="00345EF9"/>
    <w:rsid w:val="003501E1"/>
    <w:rsid w:val="00350FD8"/>
    <w:rsid w:val="003541A8"/>
    <w:rsid w:val="0035452D"/>
    <w:rsid w:val="00354A1C"/>
    <w:rsid w:val="00355AE6"/>
    <w:rsid w:val="00361BEF"/>
    <w:rsid w:val="00363963"/>
    <w:rsid w:val="00363C4C"/>
    <w:rsid w:val="00363CAA"/>
    <w:rsid w:val="00366CD9"/>
    <w:rsid w:val="00372231"/>
    <w:rsid w:val="003727F6"/>
    <w:rsid w:val="00372B12"/>
    <w:rsid w:val="00373EF5"/>
    <w:rsid w:val="00376824"/>
    <w:rsid w:val="00377B85"/>
    <w:rsid w:val="00380396"/>
    <w:rsid w:val="003816EC"/>
    <w:rsid w:val="00382C40"/>
    <w:rsid w:val="00385871"/>
    <w:rsid w:val="003864B0"/>
    <w:rsid w:val="0039063E"/>
    <w:rsid w:val="003909B6"/>
    <w:rsid w:val="0039792B"/>
    <w:rsid w:val="00397D06"/>
    <w:rsid w:val="003A06EF"/>
    <w:rsid w:val="003A0C2C"/>
    <w:rsid w:val="003A1770"/>
    <w:rsid w:val="003A1AC4"/>
    <w:rsid w:val="003A7928"/>
    <w:rsid w:val="003B0E0D"/>
    <w:rsid w:val="003B16A1"/>
    <w:rsid w:val="003B401C"/>
    <w:rsid w:val="003B4638"/>
    <w:rsid w:val="003B4F7E"/>
    <w:rsid w:val="003B5241"/>
    <w:rsid w:val="003B6806"/>
    <w:rsid w:val="003C7E03"/>
    <w:rsid w:val="003D14F5"/>
    <w:rsid w:val="003D1965"/>
    <w:rsid w:val="003D22D3"/>
    <w:rsid w:val="003D3EFE"/>
    <w:rsid w:val="003D5C9B"/>
    <w:rsid w:val="003D6422"/>
    <w:rsid w:val="003E2ED9"/>
    <w:rsid w:val="003E329B"/>
    <w:rsid w:val="003E4CE7"/>
    <w:rsid w:val="003E5685"/>
    <w:rsid w:val="003F1F72"/>
    <w:rsid w:val="003F349C"/>
    <w:rsid w:val="003F4419"/>
    <w:rsid w:val="003F5EF4"/>
    <w:rsid w:val="003F7C9C"/>
    <w:rsid w:val="004035AC"/>
    <w:rsid w:val="00404B69"/>
    <w:rsid w:val="00404CB2"/>
    <w:rsid w:val="004070E4"/>
    <w:rsid w:val="0040792D"/>
    <w:rsid w:val="0041379B"/>
    <w:rsid w:val="00415B63"/>
    <w:rsid w:val="00416625"/>
    <w:rsid w:val="00416BC4"/>
    <w:rsid w:val="0041752E"/>
    <w:rsid w:val="00417A6E"/>
    <w:rsid w:val="00421778"/>
    <w:rsid w:val="00425B50"/>
    <w:rsid w:val="004269B1"/>
    <w:rsid w:val="00427C16"/>
    <w:rsid w:val="00430653"/>
    <w:rsid w:val="00433A8D"/>
    <w:rsid w:val="0043410F"/>
    <w:rsid w:val="00435BC8"/>
    <w:rsid w:val="0043730F"/>
    <w:rsid w:val="004406A2"/>
    <w:rsid w:val="00442BE1"/>
    <w:rsid w:val="0044521B"/>
    <w:rsid w:val="004467F5"/>
    <w:rsid w:val="00446E47"/>
    <w:rsid w:val="00446FBC"/>
    <w:rsid w:val="00447105"/>
    <w:rsid w:val="0044715E"/>
    <w:rsid w:val="00447CC7"/>
    <w:rsid w:val="004538E0"/>
    <w:rsid w:val="00454601"/>
    <w:rsid w:val="00455198"/>
    <w:rsid w:val="004630B0"/>
    <w:rsid w:val="004632BE"/>
    <w:rsid w:val="00463DE9"/>
    <w:rsid w:val="004643E5"/>
    <w:rsid w:val="00467DAC"/>
    <w:rsid w:val="004740C0"/>
    <w:rsid w:val="00476DD3"/>
    <w:rsid w:val="00483308"/>
    <w:rsid w:val="00483E9E"/>
    <w:rsid w:val="00484899"/>
    <w:rsid w:val="004873E7"/>
    <w:rsid w:val="00493C37"/>
    <w:rsid w:val="00494555"/>
    <w:rsid w:val="0049484E"/>
    <w:rsid w:val="004A3700"/>
    <w:rsid w:val="004B05F8"/>
    <w:rsid w:val="004B34DE"/>
    <w:rsid w:val="004B3870"/>
    <w:rsid w:val="004C125B"/>
    <w:rsid w:val="004C21F4"/>
    <w:rsid w:val="004C3A0F"/>
    <w:rsid w:val="004C40FF"/>
    <w:rsid w:val="004C47AE"/>
    <w:rsid w:val="004C5C4B"/>
    <w:rsid w:val="004C6329"/>
    <w:rsid w:val="004D1381"/>
    <w:rsid w:val="004D4AE4"/>
    <w:rsid w:val="004D4BE5"/>
    <w:rsid w:val="004D4D8B"/>
    <w:rsid w:val="004D4F2E"/>
    <w:rsid w:val="004D56A5"/>
    <w:rsid w:val="004D699C"/>
    <w:rsid w:val="004D69EE"/>
    <w:rsid w:val="004E0DEE"/>
    <w:rsid w:val="004E1A59"/>
    <w:rsid w:val="004E2778"/>
    <w:rsid w:val="004E3182"/>
    <w:rsid w:val="004E4AA6"/>
    <w:rsid w:val="004E7993"/>
    <w:rsid w:val="004F003C"/>
    <w:rsid w:val="004F2B70"/>
    <w:rsid w:val="004F37C2"/>
    <w:rsid w:val="004F4B68"/>
    <w:rsid w:val="004F705E"/>
    <w:rsid w:val="004F761B"/>
    <w:rsid w:val="00501D93"/>
    <w:rsid w:val="0050204E"/>
    <w:rsid w:val="005025CF"/>
    <w:rsid w:val="0050344A"/>
    <w:rsid w:val="00505F17"/>
    <w:rsid w:val="0050698C"/>
    <w:rsid w:val="00507982"/>
    <w:rsid w:val="00515760"/>
    <w:rsid w:val="00520498"/>
    <w:rsid w:val="00520613"/>
    <w:rsid w:val="005219BC"/>
    <w:rsid w:val="00524660"/>
    <w:rsid w:val="0052542B"/>
    <w:rsid w:val="0052586D"/>
    <w:rsid w:val="00526985"/>
    <w:rsid w:val="00527774"/>
    <w:rsid w:val="0052787B"/>
    <w:rsid w:val="00530B99"/>
    <w:rsid w:val="00530DF8"/>
    <w:rsid w:val="00536752"/>
    <w:rsid w:val="0054315A"/>
    <w:rsid w:val="00546EBF"/>
    <w:rsid w:val="005477C3"/>
    <w:rsid w:val="005510AA"/>
    <w:rsid w:val="005539E0"/>
    <w:rsid w:val="00554B52"/>
    <w:rsid w:val="00555F70"/>
    <w:rsid w:val="00557692"/>
    <w:rsid w:val="005628C3"/>
    <w:rsid w:val="00562EED"/>
    <w:rsid w:val="00565994"/>
    <w:rsid w:val="00571A68"/>
    <w:rsid w:val="00572ECF"/>
    <w:rsid w:val="00573C38"/>
    <w:rsid w:val="0057493C"/>
    <w:rsid w:val="00581F3E"/>
    <w:rsid w:val="005821CA"/>
    <w:rsid w:val="00582961"/>
    <w:rsid w:val="00582DB0"/>
    <w:rsid w:val="00583421"/>
    <w:rsid w:val="005851C0"/>
    <w:rsid w:val="00586684"/>
    <w:rsid w:val="0059067F"/>
    <w:rsid w:val="00592606"/>
    <w:rsid w:val="00592C56"/>
    <w:rsid w:val="0059349D"/>
    <w:rsid w:val="005944DE"/>
    <w:rsid w:val="005958C7"/>
    <w:rsid w:val="0059736F"/>
    <w:rsid w:val="005A0F3A"/>
    <w:rsid w:val="005A18C5"/>
    <w:rsid w:val="005A32CA"/>
    <w:rsid w:val="005A4956"/>
    <w:rsid w:val="005A4B5C"/>
    <w:rsid w:val="005A6AF5"/>
    <w:rsid w:val="005B2748"/>
    <w:rsid w:val="005B34CD"/>
    <w:rsid w:val="005B56DC"/>
    <w:rsid w:val="005B7635"/>
    <w:rsid w:val="005C6960"/>
    <w:rsid w:val="005D02AA"/>
    <w:rsid w:val="005D231E"/>
    <w:rsid w:val="005D2532"/>
    <w:rsid w:val="005D3A98"/>
    <w:rsid w:val="005D44FA"/>
    <w:rsid w:val="005D4BCD"/>
    <w:rsid w:val="005D70AA"/>
    <w:rsid w:val="005E145E"/>
    <w:rsid w:val="005E3988"/>
    <w:rsid w:val="005E5083"/>
    <w:rsid w:val="005E54AA"/>
    <w:rsid w:val="005E67D8"/>
    <w:rsid w:val="005F051C"/>
    <w:rsid w:val="005F1BAC"/>
    <w:rsid w:val="005F4770"/>
    <w:rsid w:val="005F5282"/>
    <w:rsid w:val="005F5EBB"/>
    <w:rsid w:val="006017E2"/>
    <w:rsid w:val="00601809"/>
    <w:rsid w:val="00605CFE"/>
    <w:rsid w:val="0060731E"/>
    <w:rsid w:val="006073C3"/>
    <w:rsid w:val="006111F5"/>
    <w:rsid w:val="00612861"/>
    <w:rsid w:val="0062074C"/>
    <w:rsid w:val="0062106E"/>
    <w:rsid w:val="00622327"/>
    <w:rsid w:val="00626241"/>
    <w:rsid w:val="00626A10"/>
    <w:rsid w:val="00627CB2"/>
    <w:rsid w:val="00632522"/>
    <w:rsid w:val="00633A53"/>
    <w:rsid w:val="00637421"/>
    <w:rsid w:val="0064283F"/>
    <w:rsid w:val="00643A03"/>
    <w:rsid w:val="00643F7D"/>
    <w:rsid w:val="00644844"/>
    <w:rsid w:val="006471AD"/>
    <w:rsid w:val="006552B8"/>
    <w:rsid w:val="0065721C"/>
    <w:rsid w:val="00662300"/>
    <w:rsid w:val="00662918"/>
    <w:rsid w:val="00664269"/>
    <w:rsid w:val="00666A1B"/>
    <w:rsid w:val="00671041"/>
    <w:rsid w:val="00677896"/>
    <w:rsid w:val="006833A9"/>
    <w:rsid w:val="006838F2"/>
    <w:rsid w:val="0068568C"/>
    <w:rsid w:val="00686FC2"/>
    <w:rsid w:val="006908A6"/>
    <w:rsid w:val="006910C0"/>
    <w:rsid w:val="00692F6D"/>
    <w:rsid w:val="006938D7"/>
    <w:rsid w:val="00694DB0"/>
    <w:rsid w:val="00696256"/>
    <w:rsid w:val="006976B8"/>
    <w:rsid w:val="00697BEB"/>
    <w:rsid w:val="006A1891"/>
    <w:rsid w:val="006A3F95"/>
    <w:rsid w:val="006A55A5"/>
    <w:rsid w:val="006A769A"/>
    <w:rsid w:val="006B1542"/>
    <w:rsid w:val="006B15F9"/>
    <w:rsid w:val="006B213D"/>
    <w:rsid w:val="006B24FC"/>
    <w:rsid w:val="006C2AAE"/>
    <w:rsid w:val="006C4C08"/>
    <w:rsid w:val="006C4F87"/>
    <w:rsid w:val="006C5A42"/>
    <w:rsid w:val="006C74B5"/>
    <w:rsid w:val="006D0C2A"/>
    <w:rsid w:val="006D22ED"/>
    <w:rsid w:val="006D26AD"/>
    <w:rsid w:val="006D2CE0"/>
    <w:rsid w:val="006D356B"/>
    <w:rsid w:val="006D381C"/>
    <w:rsid w:val="006D533A"/>
    <w:rsid w:val="006E3672"/>
    <w:rsid w:val="006E395B"/>
    <w:rsid w:val="006E3F83"/>
    <w:rsid w:val="006E4422"/>
    <w:rsid w:val="006F0A60"/>
    <w:rsid w:val="006F1727"/>
    <w:rsid w:val="006F5BC3"/>
    <w:rsid w:val="00700097"/>
    <w:rsid w:val="00700F49"/>
    <w:rsid w:val="007013DE"/>
    <w:rsid w:val="007015D6"/>
    <w:rsid w:val="007027A9"/>
    <w:rsid w:val="00702D22"/>
    <w:rsid w:val="00703463"/>
    <w:rsid w:val="007110E1"/>
    <w:rsid w:val="007111E6"/>
    <w:rsid w:val="00712065"/>
    <w:rsid w:val="00712B37"/>
    <w:rsid w:val="00712DC0"/>
    <w:rsid w:val="00720021"/>
    <w:rsid w:val="00720FB6"/>
    <w:rsid w:val="00723C3E"/>
    <w:rsid w:val="00724786"/>
    <w:rsid w:val="007263C8"/>
    <w:rsid w:val="00726E54"/>
    <w:rsid w:val="00731291"/>
    <w:rsid w:val="00735D46"/>
    <w:rsid w:val="007364EB"/>
    <w:rsid w:val="00737931"/>
    <w:rsid w:val="007422F8"/>
    <w:rsid w:val="00743209"/>
    <w:rsid w:val="00743668"/>
    <w:rsid w:val="00743B3C"/>
    <w:rsid w:val="0074435B"/>
    <w:rsid w:val="00751699"/>
    <w:rsid w:val="007526A0"/>
    <w:rsid w:val="00756EEB"/>
    <w:rsid w:val="0075754A"/>
    <w:rsid w:val="00760654"/>
    <w:rsid w:val="00762A6A"/>
    <w:rsid w:val="00762B24"/>
    <w:rsid w:val="00762D6A"/>
    <w:rsid w:val="00763423"/>
    <w:rsid w:val="00766746"/>
    <w:rsid w:val="00766D0B"/>
    <w:rsid w:val="00770339"/>
    <w:rsid w:val="00770D57"/>
    <w:rsid w:val="00772B13"/>
    <w:rsid w:val="00774624"/>
    <w:rsid w:val="00775173"/>
    <w:rsid w:val="007779BD"/>
    <w:rsid w:val="00781BEE"/>
    <w:rsid w:val="00782CC6"/>
    <w:rsid w:val="00785135"/>
    <w:rsid w:val="00786E79"/>
    <w:rsid w:val="007874CC"/>
    <w:rsid w:val="007907F8"/>
    <w:rsid w:val="00795C7D"/>
    <w:rsid w:val="00795CCB"/>
    <w:rsid w:val="007A1B50"/>
    <w:rsid w:val="007A37E1"/>
    <w:rsid w:val="007A4193"/>
    <w:rsid w:val="007A5695"/>
    <w:rsid w:val="007A7944"/>
    <w:rsid w:val="007B2C40"/>
    <w:rsid w:val="007B6CC4"/>
    <w:rsid w:val="007C164B"/>
    <w:rsid w:val="007C289A"/>
    <w:rsid w:val="007C44C0"/>
    <w:rsid w:val="007C55BF"/>
    <w:rsid w:val="007C6387"/>
    <w:rsid w:val="007D20F6"/>
    <w:rsid w:val="007D38F4"/>
    <w:rsid w:val="007D41EC"/>
    <w:rsid w:val="007D44A1"/>
    <w:rsid w:val="007D4E68"/>
    <w:rsid w:val="007D5093"/>
    <w:rsid w:val="007E0CA8"/>
    <w:rsid w:val="007E4A63"/>
    <w:rsid w:val="007E593D"/>
    <w:rsid w:val="007E5D68"/>
    <w:rsid w:val="007E63E9"/>
    <w:rsid w:val="007E6A63"/>
    <w:rsid w:val="007F01AB"/>
    <w:rsid w:val="007F1B6C"/>
    <w:rsid w:val="00801661"/>
    <w:rsid w:val="008029BE"/>
    <w:rsid w:val="00805C59"/>
    <w:rsid w:val="008110C9"/>
    <w:rsid w:val="008111B2"/>
    <w:rsid w:val="0081273A"/>
    <w:rsid w:val="008132C6"/>
    <w:rsid w:val="008135AC"/>
    <w:rsid w:val="00813FC2"/>
    <w:rsid w:val="00814BFB"/>
    <w:rsid w:val="00815F57"/>
    <w:rsid w:val="00820A34"/>
    <w:rsid w:val="00822C61"/>
    <w:rsid w:val="00823B77"/>
    <w:rsid w:val="00824411"/>
    <w:rsid w:val="008244EB"/>
    <w:rsid w:val="00824F19"/>
    <w:rsid w:val="0082652A"/>
    <w:rsid w:val="00836D9B"/>
    <w:rsid w:val="008415CA"/>
    <w:rsid w:val="008441C3"/>
    <w:rsid w:val="00844886"/>
    <w:rsid w:val="008456A6"/>
    <w:rsid w:val="00846802"/>
    <w:rsid w:val="00850CC7"/>
    <w:rsid w:val="00851521"/>
    <w:rsid w:val="008529E7"/>
    <w:rsid w:val="00854513"/>
    <w:rsid w:val="00854726"/>
    <w:rsid w:val="008549E4"/>
    <w:rsid w:val="00860349"/>
    <w:rsid w:val="008606EF"/>
    <w:rsid w:val="0086183C"/>
    <w:rsid w:val="00861CAB"/>
    <w:rsid w:val="0086373C"/>
    <w:rsid w:val="00864B3E"/>
    <w:rsid w:val="00865383"/>
    <w:rsid w:val="00866490"/>
    <w:rsid w:val="00866749"/>
    <w:rsid w:val="00867227"/>
    <w:rsid w:val="00867E47"/>
    <w:rsid w:val="00871057"/>
    <w:rsid w:val="008717B8"/>
    <w:rsid w:val="00871885"/>
    <w:rsid w:val="008815CC"/>
    <w:rsid w:val="00883778"/>
    <w:rsid w:val="00884E08"/>
    <w:rsid w:val="00885B29"/>
    <w:rsid w:val="00886B45"/>
    <w:rsid w:val="00887DB9"/>
    <w:rsid w:val="00891EDA"/>
    <w:rsid w:val="00892688"/>
    <w:rsid w:val="00895123"/>
    <w:rsid w:val="008962EF"/>
    <w:rsid w:val="008A2A36"/>
    <w:rsid w:val="008A4413"/>
    <w:rsid w:val="008A522E"/>
    <w:rsid w:val="008A52E3"/>
    <w:rsid w:val="008A6E90"/>
    <w:rsid w:val="008B0B10"/>
    <w:rsid w:val="008B1381"/>
    <w:rsid w:val="008B4A96"/>
    <w:rsid w:val="008B5254"/>
    <w:rsid w:val="008C020B"/>
    <w:rsid w:val="008C36B1"/>
    <w:rsid w:val="008C37C3"/>
    <w:rsid w:val="008C5149"/>
    <w:rsid w:val="008C6691"/>
    <w:rsid w:val="008C6892"/>
    <w:rsid w:val="008C7CEC"/>
    <w:rsid w:val="008D01B3"/>
    <w:rsid w:val="008D4BC9"/>
    <w:rsid w:val="008D50D8"/>
    <w:rsid w:val="008D6CF5"/>
    <w:rsid w:val="008E0A38"/>
    <w:rsid w:val="008E41AD"/>
    <w:rsid w:val="008E46E6"/>
    <w:rsid w:val="008E50AF"/>
    <w:rsid w:val="008E6B86"/>
    <w:rsid w:val="008E7104"/>
    <w:rsid w:val="008F017B"/>
    <w:rsid w:val="008F033F"/>
    <w:rsid w:val="008F05EF"/>
    <w:rsid w:val="008F0B6B"/>
    <w:rsid w:val="008F377A"/>
    <w:rsid w:val="008F4B60"/>
    <w:rsid w:val="008F656F"/>
    <w:rsid w:val="009036D6"/>
    <w:rsid w:val="00904A94"/>
    <w:rsid w:val="009065D0"/>
    <w:rsid w:val="00906EB9"/>
    <w:rsid w:val="009072F6"/>
    <w:rsid w:val="00907553"/>
    <w:rsid w:val="00911205"/>
    <w:rsid w:val="009126C2"/>
    <w:rsid w:val="009137D8"/>
    <w:rsid w:val="00913F8D"/>
    <w:rsid w:val="0091545C"/>
    <w:rsid w:val="00920033"/>
    <w:rsid w:val="00922DB8"/>
    <w:rsid w:val="009239CE"/>
    <w:rsid w:val="00924E29"/>
    <w:rsid w:val="00927A5C"/>
    <w:rsid w:val="00934518"/>
    <w:rsid w:val="00936FAE"/>
    <w:rsid w:val="0093760F"/>
    <w:rsid w:val="00940524"/>
    <w:rsid w:val="00941ACF"/>
    <w:rsid w:val="00941B72"/>
    <w:rsid w:val="00946175"/>
    <w:rsid w:val="00946343"/>
    <w:rsid w:val="0094714E"/>
    <w:rsid w:val="00952352"/>
    <w:rsid w:val="00956A08"/>
    <w:rsid w:val="00960B80"/>
    <w:rsid w:val="00961C49"/>
    <w:rsid w:val="00961F39"/>
    <w:rsid w:val="0096423F"/>
    <w:rsid w:val="009670E8"/>
    <w:rsid w:val="00971276"/>
    <w:rsid w:val="009715C9"/>
    <w:rsid w:val="00971838"/>
    <w:rsid w:val="00972562"/>
    <w:rsid w:val="00973809"/>
    <w:rsid w:val="00974398"/>
    <w:rsid w:val="00974D54"/>
    <w:rsid w:val="00975EF0"/>
    <w:rsid w:val="00980239"/>
    <w:rsid w:val="00981F54"/>
    <w:rsid w:val="00983B88"/>
    <w:rsid w:val="00983FD5"/>
    <w:rsid w:val="009849DD"/>
    <w:rsid w:val="00985BE5"/>
    <w:rsid w:val="009903B7"/>
    <w:rsid w:val="009917C1"/>
    <w:rsid w:val="009922D7"/>
    <w:rsid w:val="00993349"/>
    <w:rsid w:val="009933F1"/>
    <w:rsid w:val="009940AD"/>
    <w:rsid w:val="009968C6"/>
    <w:rsid w:val="00996C49"/>
    <w:rsid w:val="009A3F49"/>
    <w:rsid w:val="009A72DF"/>
    <w:rsid w:val="009B284F"/>
    <w:rsid w:val="009B3A61"/>
    <w:rsid w:val="009B4EE1"/>
    <w:rsid w:val="009B50C6"/>
    <w:rsid w:val="009B5665"/>
    <w:rsid w:val="009B5CEB"/>
    <w:rsid w:val="009B618F"/>
    <w:rsid w:val="009B61E2"/>
    <w:rsid w:val="009B6612"/>
    <w:rsid w:val="009B6B70"/>
    <w:rsid w:val="009C0AAD"/>
    <w:rsid w:val="009C15FC"/>
    <w:rsid w:val="009C18EB"/>
    <w:rsid w:val="009C5116"/>
    <w:rsid w:val="009D0B86"/>
    <w:rsid w:val="009D3080"/>
    <w:rsid w:val="009D3137"/>
    <w:rsid w:val="009E4198"/>
    <w:rsid w:val="009E4B8E"/>
    <w:rsid w:val="009E5D44"/>
    <w:rsid w:val="009E5D92"/>
    <w:rsid w:val="009F01ED"/>
    <w:rsid w:val="009F0925"/>
    <w:rsid w:val="009F0D07"/>
    <w:rsid w:val="009F2871"/>
    <w:rsid w:val="009F7765"/>
    <w:rsid w:val="009F7F0B"/>
    <w:rsid w:val="00A01574"/>
    <w:rsid w:val="00A02593"/>
    <w:rsid w:val="00A028A7"/>
    <w:rsid w:val="00A032C4"/>
    <w:rsid w:val="00A06459"/>
    <w:rsid w:val="00A07156"/>
    <w:rsid w:val="00A0729A"/>
    <w:rsid w:val="00A101F2"/>
    <w:rsid w:val="00A11EF7"/>
    <w:rsid w:val="00A12CC0"/>
    <w:rsid w:val="00A13CAF"/>
    <w:rsid w:val="00A141A0"/>
    <w:rsid w:val="00A20982"/>
    <w:rsid w:val="00A21B4B"/>
    <w:rsid w:val="00A23C5E"/>
    <w:rsid w:val="00A25494"/>
    <w:rsid w:val="00A257D3"/>
    <w:rsid w:val="00A26483"/>
    <w:rsid w:val="00A2795D"/>
    <w:rsid w:val="00A33858"/>
    <w:rsid w:val="00A33D06"/>
    <w:rsid w:val="00A33E2D"/>
    <w:rsid w:val="00A35BB7"/>
    <w:rsid w:val="00A360CD"/>
    <w:rsid w:val="00A3685C"/>
    <w:rsid w:val="00A37707"/>
    <w:rsid w:val="00A37B61"/>
    <w:rsid w:val="00A5159D"/>
    <w:rsid w:val="00A547AA"/>
    <w:rsid w:val="00A54FCC"/>
    <w:rsid w:val="00A55AC2"/>
    <w:rsid w:val="00A5780C"/>
    <w:rsid w:val="00A57D85"/>
    <w:rsid w:val="00A628A2"/>
    <w:rsid w:val="00A66B99"/>
    <w:rsid w:val="00A66DB3"/>
    <w:rsid w:val="00A70631"/>
    <w:rsid w:val="00A72B14"/>
    <w:rsid w:val="00A73E5C"/>
    <w:rsid w:val="00A74326"/>
    <w:rsid w:val="00A76B8E"/>
    <w:rsid w:val="00A82ECE"/>
    <w:rsid w:val="00A83674"/>
    <w:rsid w:val="00A84462"/>
    <w:rsid w:val="00A8453C"/>
    <w:rsid w:val="00A917CA"/>
    <w:rsid w:val="00A91935"/>
    <w:rsid w:val="00A91F5A"/>
    <w:rsid w:val="00A91FF5"/>
    <w:rsid w:val="00A9448E"/>
    <w:rsid w:val="00A958FF"/>
    <w:rsid w:val="00AA14B4"/>
    <w:rsid w:val="00AA1655"/>
    <w:rsid w:val="00AA6499"/>
    <w:rsid w:val="00AA7145"/>
    <w:rsid w:val="00AB14F3"/>
    <w:rsid w:val="00AB2763"/>
    <w:rsid w:val="00AB384D"/>
    <w:rsid w:val="00AB4A62"/>
    <w:rsid w:val="00AB5899"/>
    <w:rsid w:val="00AC0513"/>
    <w:rsid w:val="00AC2E3D"/>
    <w:rsid w:val="00AC3313"/>
    <w:rsid w:val="00AC34CF"/>
    <w:rsid w:val="00AC481D"/>
    <w:rsid w:val="00AC4D5A"/>
    <w:rsid w:val="00AC50A4"/>
    <w:rsid w:val="00AC654C"/>
    <w:rsid w:val="00AD3150"/>
    <w:rsid w:val="00AD3476"/>
    <w:rsid w:val="00AD759D"/>
    <w:rsid w:val="00AD770C"/>
    <w:rsid w:val="00AE275D"/>
    <w:rsid w:val="00AF168B"/>
    <w:rsid w:val="00AF310F"/>
    <w:rsid w:val="00AF3211"/>
    <w:rsid w:val="00AF3EC4"/>
    <w:rsid w:val="00AF49A7"/>
    <w:rsid w:val="00AF5621"/>
    <w:rsid w:val="00AF5839"/>
    <w:rsid w:val="00AF5D0B"/>
    <w:rsid w:val="00AF6416"/>
    <w:rsid w:val="00B00E34"/>
    <w:rsid w:val="00B0120E"/>
    <w:rsid w:val="00B01FD2"/>
    <w:rsid w:val="00B03B76"/>
    <w:rsid w:val="00B0566D"/>
    <w:rsid w:val="00B068C8"/>
    <w:rsid w:val="00B114BE"/>
    <w:rsid w:val="00B11776"/>
    <w:rsid w:val="00B12CDF"/>
    <w:rsid w:val="00B14D67"/>
    <w:rsid w:val="00B151E5"/>
    <w:rsid w:val="00B1697C"/>
    <w:rsid w:val="00B22E2F"/>
    <w:rsid w:val="00B231FA"/>
    <w:rsid w:val="00B23D5A"/>
    <w:rsid w:val="00B30FB7"/>
    <w:rsid w:val="00B32CE8"/>
    <w:rsid w:val="00B340E4"/>
    <w:rsid w:val="00B36B5B"/>
    <w:rsid w:val="00B40D4B"/>
    <w:rsid w:val="00B417EA"/>
    <w:rsid w:val="00B42513"/>
    <w:rsid w:val="00B42B93"/>
    <w:rsid w:val="00B45D52"/>
    <w:rsid w:val="00B45EEA"/>
    <w:rsid w:val="00B45FCC"/>
    <w:rsid w:val="00B46719"/>
    <w:rsid w:val="00B46BC7"/>
    <w:rsid w:val="00B5063B"/>
    <w:rsid w:val="00B51050"/>
    <w:rsid w:val="00B51EE9"/>
    <w:rsid w:val="00B545C6"/>
    <w:rsid w:val="00B5468C"/>
    <w:rsid w:val="00B57260"/>
    <w:rsid w:val="00B60B7D"/>
    <w:rsid w:val="00B62462"/>
    <w:rsid w:val="00B6248E"/>
    <w:rsid w:val="00B638A6"/>
    <w:rsid w:val="00B63EA4"/>
    <w:rsid w:val="00B64A66"/>
    <w:rsid w:val="00B6567E"/>
    <w:rsid w:val="00B659B1"/>
    <w:rsid w:val="00B7168F"/>
    <w:rsid w:val="00B774E9"/>
    <w:rsid w:val="00B776C3"/>
    <w:rsid w:val="00B818E7"/>
    <w:rsid w:val="00B82F3A"/>
    <w:rsid w:val="00B839F0"/>
    <w:rsid w:val="00B860C3"/>
    <w:rsid w:val="00B92850"/>
    <w:rsid w:val="00B9412A"/>
    <w:rsid w:val="00B96242"/>
    <w:rsid w:val="00BA03D2"/>
    <w:rsid w:val="00BA4A1F"/>
    <w:rsid w:val="00BA5BD4"/>
    <w:rsid w:val="00BB0335"/>
    <w:rsid w:val="00BB3CD1"/>
    <w:rsid w:val="00BB3EC7"/>
    <w:rsid w:val="00BB5E3F"/>
    <w:rsid w:val="00BB6EE0"/>
    <w:rsid w:val="00BB72F5"/>
    <w:rsid w:val="00BB7DB2"/>
    <w:rsid w:val="00BC2C8D"/>
    <w:rsid w:val="00BC3769"/>
    <w:rsid w:val="00BC43A5"/>
    <w:rsid w:val="00BC70D6"/>
    <w:rsid w:val="00BC71FA"/>
    <w:rsid w:val="00BD4BD3"/>
    <w:rsid w:val="00BD4D1E"/>
    <w:rsid w:val="00BD6670"/>
    <w:rsid w:val="00BD7E0A"/>
    <w:rsid w:val="00BE10CE"/>
    <w:rsid w:val="00BE3D63"/>
    <w:rsid w:val="00BF1CFD"/>
    <w:rsid w:val="00BF24E3"/>
    <w:rsid w:val="00BF3A06"/>
    <w:rsid w:val="00BF4C8D"/>
    <w:rsid w:val="00BF65BC"/>
    <w:rsid w:val="00BF6A0A"/>
    <w:rsid w:val="00BF75BD"/>
    <w:rsid w:val="00BF779B"/>
    <w:rsid w:val="00C00997"/>
    <w:rsid w:val="00C01445"/>
    <w:rsid w:val="00C019B0"/>
    <w:rsid w:val="00C01A30"/>
    <w:rsid w:val="00C02529"/>
    <w:rsid w:val="00C0325E"/>
    <w:rsid w:val="00C03A15"/>
    <w:rsid w:val="00C04242"/>
    <w:rsid w:val="00C04A3B"/>
    <w:rsid w:val="00C04D3F"/>
    <w:rsid w:val="00C04FA9"/>
    <w:rsid w:val="00C05199"/>
    <w:rsid w:val="00C072C3"/>
    <w:rsid w:val="00C118CA"/>
    <w:rsid w:val="00C1382E"/>
    <w:rsid w:val="00C16205"/>
    <w:rsid w:val="00C21040"/>
    <w:rsid w:val="00C22189"/>
    <w:rsid w:val="00C23B3B"/>
    <w:rsid w:val="00C269E2"/>
    <w:rsid w:val="00C26E7C"/>
    <w:rsid w:val="00C3046E"/>
    <w:rsid w:val="00C31D1C"/>
    <w:rsid w:val="00C32FFE"/>
    <w:rsid w:val="00C36FA4"/>
    <w:rsid w:val="00C42108"/>
    <w:rsid w:val="00C43E02"/>
    <w:rsid w:val="00C45A49"/>
    <w:rsid w:val="00C479D8"/>
    <w:rsid w:val="00C5050C"/>
    <w:rsid w:val="00C5204E"/>
    <w:rsid w:val="00C520B7"/>
    <w:rsid w:val="00C563EC"/>
    <w:rsid w:val="00C60C5D"/>
    <w:rsid w:val="00C60D01"/>
    <w:rsid w:val="00C60F2B"/>
    <w:rsid w:val="00C616AA"/>
    <w:rsid w:val="00C623BE"/>
    <w:rsid w:val="00C643B1"/>
    <w:rsid w:val="00C67F67"/>
    <w:rsid w:val="00C71FF8"/>
    <w:rsid w:val="00C81C2D"/>
    <w:rsid w:val="00C82323"/>
    <w:rsid w:val="00C83BE9"/>
    <w:rsid w:val="00C86AA8"/>
    <w:rsid w:val="00C86E2A"/>
    <w:rsid w:val="00C87FF3"/>
    <w:rsid w:val="00C90854"/>
    <w:rsid w:val="00C90A6B"/>
    <w:rsid w:val="00C90C8F"/>
    <w:rsid w:val="00C91785"/>
    <w:rsid w:val="00C932A9"/>
    <w:rsid w:val="00C93FC6"/>
    <w:rsid w:val="00C97B1F"/>
    <w:rsid w:val="00CA0EBD"/>
    <w:rsid w:val="00CA2D61"/>
    <w:rsid w:val="00CA3901"/>
    <w:rsid w:val="00CA3F69"/>
    <w:rsid w:val="00CA61EA"/>
    <w:rsid w:val="00CB162A"/>
    <w:rsid w:val="00CB19DC"/>
    <w:rsid w:val="00CB1C33"/>
    <w:rsid w:val="00CB2E6A"/>
    <w:rsid w:val="00CB439E"/>
    <w:rsid w:val="00CB62DB"/>
    <w:rsid w:val="00CB6B81"/>
    <w:rsid w:val="00CB79E6"/>
    <w:rsid w:val="00CC0882"/>
    <w:rsid w:val="00CC1AFC"/>
    <w:rsid w:val="00CC306E"/>
    <w:rsid w:val="00CC496E"/>
    <w:rsid w:val="00CC4BD7"/>
    <w:rsid w:val="00CC503A"/>
    <w:rsid w:val="00CC5701"/>
    <w:rsid w:val="00CC5A82"/>
    <w:rsid w:val="00CC7862"/>
    <w:rsid w:val="00CD1114"/>
    <w:rsid w:val="00CD5E97"/>
    <w:rsid w:val="00CD6A41"/>
    <w:rsid w:val="00CD6E7F"/>
    <w:rsid w:val="00CD7184"/>
    <w:rsid w:val="00CE0049"/>
    <w:rsid w:val="00CE0AC7"/>
    <w:rsid w:val="00CE0F23"/>
    <w:rsid w:val="00CE1179"/>
    <w:rsid w:val="00CE141F"/>
    <w:rsid w:val="00CE6E5B"/>
    <w:rsid w:val="00CF5CE9"/>
    <w:rsid w:val="00CF630C"/>
    <w:rsid w:val="00D10705"/>
    <w:rsid w:val="00D14747"/>
    <w:rsid w:val="00D15388"/>
    <w:rsid w:val="00D17D48"/>
    <w:rsid w:val="00D20E67"/>
    <w:rsid w:val="00D216C5"/>
    <w:rsid w:val="00D21799"/>
    <w:rsid w:val="00D224A1"/>
    <w:rsid w:val="00D2442E"/>
    <w:rsid w:val="00D2479B"/>
    <w:rsid w:val="00D2589F"/>
    <w:rsid w:val="00D308BF"/>
    <w:rsid w:val="00D312EE"/>
    <w:rsid w:val="00D33A5A"/>
    <w:rsid w:val="00D34209"/>
    <w:rsid w:val="00D36799"/>
    <w:rsid w:val="00D37C2C"/>
    <w:rsid w:val="00D4255F"/>
    <w:rsid w:val="00D50ACF"/>
    <w:rsid w:val="00D519D3"/>
    <w:rsid w:val="00D53242"/>
    <w:rsid w:val="00D54A4B"/>
    <w:rsid w:val="00D567B6"/>
    <w:rsid w:val="00D57C60"/>
    <w:rsid w:val="00D632DC"/>
    <w:rsid w:val="00D63B36"/>
    <w:rsid w:val="00D6423D"/>
    <w:rsid w:val="00D65093"/>
    <w:rsid w:val="00D65870"/>
    <w:rsid w:val="00D67FF9"/>
    <w:rsid w:val="00D70B40"/>
    <w:rsid w:val="00D719D4"/>
    <w:rsid w:val="00D71C3D"/>
    <w:rsid w:val="00D73566"/>
    <w:rsid w:val="00D767B0"/>
    <w:rsid w:val="00D800B9"/>
    <w:rsid w:val="00D80AE2"/>
    <w:rsid w:val="00D83613"/>
    <w:rsid w:val="00D861C8"/>
    <w:rsid w:val="00D90E71"/>
    <w:rsid w:val="00DA0557"/>
    <w:rsid w:val="00DA3E24"/>
    <w:rsid w:val="00DB2F2B"/>
    <w:rsid w:val="00DC3D50"/>
    <w:rsid w:val="00DD0D10"/>
    <w:rsid w:val="00DD1AD2"/>
    <w:rsid w:val="00DD1E0C"/>
    <w:rsid w:val="00DD6789"/>
    <w:rsid w:val="00DE0D97"/>
    <w:rsid w:val="00DE2206"/>
    <w:rsid w:val="00DE3080"/>
    <w:rsid w:val="00DE702B"/>
    <w:rsid w:val="00DF08B6"/>
    <w:rsid w:val="00DF24C8"/>
    <w:rsid w:val="00DF297C"/>
    <w:rsid w:val="00DF59EA"/>
    <w:rsid w:val="00DF7763"/>
    <w:rsid w:val="00E006B3"/>
    <w:rsid w:val="00E012A4"/>
    <w:rsid w:val="00E01EDD"/>
    <w:rsid w:val="00E03983"/>
    <w:rsid w:val="00E0568D"/>
    <w:rsid w:val="00E06B90"/>
    <w:rsid w:val="00E16447"/>
    <w:rsid w:val="00E17E1E"/>
    <w:rsid w:val="00E20DE5"/>
    <w:rsid w:val="00E2663F"/>
    <w:rsid w:val="00E27217"/>
    <w:rsid w:val="00E27360"/>
    <w:rsid w:val="00E31EDF"/>
    <w:rsid w:val="00E324B3"/>
    <w:rsid w:val="00E330CA"/>
    <w:rsid w:val="00E334B8"/>
    <w:rsid w:val="00E34331"/>
    <w:rsid w:val="00E3639C"/>
    <w:rsid w:val="00E37367"/>
    <w:rsid w:val="00E4261F"/>
    <w:rsid w:val="00E4607D"/>
    <w:rsid w:val="00E47133"/>
    <w:rsid w:val="00E50514"/>
    <w:rsid w:val="00E50550"/>
    <w:rsid w:val="00E51724"/>
    <w:rsid w:val="00E56586"/>
    <w:rsid w:val="00E57741"/>
    <w:rsid w:val="00E63E43"/>
    <w:rsid w:val="00E6487C"/>
    <w:rsid w:val="00E65BEC"/>
    <w:rsid w:val="00E729AE"/>
    <w:rsid w:val="00E73A28"/>
    <w:rsid w:val="00E744AE"/>
    <w:rsid w:val="00E766B5"/>
    <w:rsid w:val="00E76864"/>
    <w:rsid w:val="00E81B63"/>
    <w:rsid w:val="00E81D29"/>
    <w:rsid w:val="00E85B7B"/>
    <w:rsid w:val="00E90B4A"/>
    <w:rsid w:val="00E9139C"/>
    <w:rsid w:val="00E91DDD"/>
    <w:rsid w:val="00E92D39"/>
    <w:rsid w:val="00E95BF5"/>
    <w:rsid w:val="00E968A0"/>
    <w:rsid w:val="00E975AE"/>
    <w:rsid w:val="00EA1333"/>
    <w:rsid w:val="00EA1CE6"/>
    <w:rsid w:val="00EA4208"/>
    <w:rsid w:val="00EA50A4"/>
    <w:rsid w:val="00EA59A4"/>
    <w:rsid w:val="00EA70BA"/>
    <w:rsid w:val="00EB0D77"/>
    <w:rsid w:val="00EB39EF"/>
    <w:rsid w:val="00EB4EB8"/>
    <w:rsid w:val="00EB5AF0"/>
    <w:rsid w:val="00EB7176"/>
    <w:rsid w:val="00EC17CA"/>
    <w:rsid w:val="00EC2FE2"/>
    <w:rsid w:val="00EC411A"/>
    <w:rsid w:val="00EC682F"/>
    <w:rsid w:val="00EC787E"/>
    <w:rsid w:val="00ED0774"/>
    <w:rsid w:val="00ED0D70"/>
    <w:rsid w:val="00ED2B37"/>
    <w:rsid w:val="00ED3DFE"/>
    <w:rsid w:val="00ED4236"/>
    <w:rsid w:val="00ED6AEE"/>
    <w:rsid w:val="00ED6B22"/>
    <w:rsid w:val="00ED7103"/>
    <w:rsid w:val="00ED766E"/>
    <w:rsid w:val="00ED785C"/>
    <w:rsid w:val="00EE664C"/>
    <w:rsid w:val="00EE70D6"/>
    <w:rsid w:val="00EE7432"/>
    <w:rsid w:val="00EE7ACC"/>
    <w:rsid w:val="00EF09D7"/>
    <w:rsid w:val="00EF0F22"/>
    <w:rsid w:val="00EF1658"/>
    <w:rsid w:val="00EF2357"/>
    <w:rsid w:val="00EF2B64"/>
    <w:rsid w:val="00EF47ED"/>
    <w:rsid w:val="00EF4D8F"/>
    <w:rsid w:val="00EF60E6"/>
    <w:rsid w:val="00F033E3"/>
    <w:rsid w:val="00F04D5F"/>
    <w:rsid w:val="00F04E47"/>
    <w:rsid w:val="00F05284"/>
    <w:rsid w:val="00F07241"/>
    <w:rsid w:val="00F114C2"/>
    <w:rsid w:val="00F117EF"/>
    <w:rsid w:val="00F13AA3"/>
    <w:rsid w:val="00F1750F"/>
    <w:rsid w:val="00F2142D"/>
    <w:rsid w:val="00F21E33"/>
    <w:rsid w:val="00F22DF9"/>
    <w:rsid w:val="00F24C05"/>
    <w:rsid w:val="00F25AB1"/>
    <w:rsid w:val="00F26987"/>
    <w:rsid w:val="00F30012"/>
    <w:rsid w:val="00F31BCB"/>
    <w:rsid w:val="00F36656"/>
    <w:rsid w:val="00F409E3"/>
    <w:rsid w:val="00F435D8"/>
    <w:rsid w:val="00F474E1"/>
    <w:rsid w:val="00F50400"/>
    <w:rsid w:val="00F541E0"/>
    <w:rsid w:val="00F55C2D"/>
    <w:rsid w:val="00F60FBF"/>
    <w:rsid w:val="00F612AA"/>
    <w:rsid w:val="00F64615"/>
    <w:rsid w:val="00F66A53"/>
    <w:rsid w:val="00F7042A"/>
    <w:rsid w:val="00F709AC"/>
    <w:rsid w:val="00F7198D"/>
    <w:rsid w:val="00F71CD6"/>
    <w:rsid w:val="00F763ED"/>
    <w:rsid w:val="00F76875"/>
    <w:rsid w:val="00F77002"/>
    <w:rsid w:val="00F820C8"/>
    <w:rsid w:val="00F8256F"/>
    <w:rsid w:val="00F832B7"/>
    <w:rsid w:val="00F83C96"/>
    <w:rsid w:val="00F85FFC"/>
    <w:rsid w:val="00F921C6"/>
    <w:rsid w:val="00F93502"/>
    <w:rsid w:val="00F97467"/>
    <w:rsid w:val="00FA008D"/>
    <w:rsid w:val="00FA2BBD"/>
    <w:rsid w:val="00FA33D8"/>
    <w:rsid w:val="00FA76B8"/>
    <w:rsid w:val="00FB08F7"/>
    <w:rsid w:val="00FB0978"/>
    <w:rsid w:val="00FB3FE9"/>
    <w:rsid w:val="00FB6276"/>
    <w:rsid w:val="00FC26C7"/>
    <w:rsid w:val="00FC3C77"/>
    <w:rsid w:val="00FC50BA"/>
    <w:rsid w:val="00FC59A0"/>
    <w:rsid w:val="00FC628B"/>
    <w:rsid w:val="00FC64A8"/>
    <w:rsid w:val="00FC7402"/>
    <w:rsid w:val="00FC74ED"/>
    <w:rsid w:val="00FD03B8"/>
    <w:rsid w:val="00FD7353"/>
    <w:rsid w:val="00FD7B48"/>
    <w:rsid w:val="00FE0D85"/>
    <w:rsid w:val="00FE24C8"/>
    <w:rsid w:val="00FE2A2D"/>
    <w:rsid w:val="00FF2B4B"/>
    <w:rsid w:val="00FF4148"/>
    <w:rsid w:val="00FF4EB9"/>
    <w:rsid w:val="00FF5DE7"/>
    <w:rsid w:val="00FF713E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09DDA7EA-63CE-480D-8003-53F5C3B2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Default"/>
    <w:next w:val="Default"/>
    <w:qFormat/>
    <w:rsid w:val="007422F8"/>
    <w:pPr>
      <w:outlineLvl w:val="0"/>
    </w:pPr>
    <w:rPr>
      <w:color w:val="auto"/>
    </w:rPr>
  </w:style>
  <w:style w:type="paragraph" w:styleId="Cmsor2">
    <w:name w:val="heading 2"/>
    <w:basedOn w:val="Norml"/>
    <w:next w:val="Norml"/>
    <w:link w:val="Cmsor2Char"/>
    <w:uiPriority w:val="9"/>
    <w:qFormat/>
    <w:rsid w:val="00FA76B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rsid w:val="007422F8"/>
    <w:p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rsid w:val="007422F8"/>
    <w:p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rsid w:val="007422F8"/>
    <w:p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rsid w:val="007422F8"/>
    <w:p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rsid w:val="007422F8"/>
    <w:p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3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FF2B4B"/>
    <w:rPr>
      <w:color w:val="0000FF"/>
      <w:u w:val="single"/>
    </w:rPr>
  </w:style>
  <w:style w:type="paragraph" w:styleId="NormlWeb">
    <w:name w:val="Normal (Web)"/>
    <w:basedOn w:val="Norml"/>
    <w:uiPriority w:val="99"/>
    <w:rsid w:val="00B12C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Cm">
    <w:name w:val="Title"/>
    <w:basedOn w:val="Norml"/>
    <w:qFormat/>
    <w:rsid w:val="00703463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  <w:style w:type="character" w:styleId="Oldalszm">
    <w:name w:val="page number"/>
    <w:basedOn w:val="Bekezdsalapbettpusa"/>
    <w:rsid w:val="006017E2"/>
  </w:style>
  <w:style w:type="paragraph" w:customStyle="1" w:styleId="Default">
    <w:name w:val="Default"/>
    <w:rsid w:val="007422F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Szvegtrzs">
    <w:name w:val="Body Text"/>
    <w:basedOn w:val="Default"/>
    <w:next w:val="Default"/>
    <w:rsid w:val="007422F8"/>
    <w:rPr>
      <w:color w:val="auto"/>
    </w:rPr>
  </w:style>
  <w:style w:type="paragraph" w:styleId="Szvegtrzs2">
    <w:name w:val="Body Text 2"/>
    <w:basedOn w:val="Default"/>
    <w:next w:val="Default"/>
    <w:rsid w:val="007422F8"/>
    <w:rPr>
      <w:color w:val="auto"/>
    </w:rPr>
  </w:style>
  <w:style w:type="paragraph" w:styleId="Szvegtrzs3">
    <w:name w:val="Body Text 3"/>
    <w:basedOn w:val="Default"/>
    <w:next w:val="Default"/>
    <w:rsid w:val="007422F8"/>
    <w:rPr>
      <w:color w:val="auto"/>
    </w:rPr>
  </w:style>
  <w:style w:type="paragraph" w:styleId="Szvegtrzsbehzssal2">
    <w:name w:val="Body Text Indent 2"/>
    <w:basedOn w:val="Norml"/>
    <w:rsid w:val="007422F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behzssal">
    <w:name w:val="Body Text Indent"/>
    <w:basedOn w:val="Norml"/>
    <w:rsid w:val="007422F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0">
    <w:name w:val="Szövegtörzs_"/>
    <w:link w:val="Szvegtrzs30"/>
    <w:locked/>
    <w:rsid w:val="007422F8"/>
    <w:rPr>
      <w:sz w:val="23"/>
      <w:szCs w:val="23"/>
      <w:lang w:bidi="ar-SA"/>
    </w:rPr>
  </w:style>
  <w:style w:type="paragraph" w:customStyle="1" w:styleId="Szvegtrzs30">
    <w:name w:val="Szövegtörzs3"/>
    <w:basedOn w:val="Norml"/>
    <w:link w:val="Szvegtrzs0"/>
    <w:rsid w:val="007422F8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character" w:customStyle="1" w:styleId="Szvegtrzs1">
    <w:name w:val="Szövegtörzs1"/>
    <w:rsid w:val="007422F8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hu-HU" w:eastAsia="hu-HU" w:bidi="ar-SA"/>
    </w:rPr>
  </w:style>
  <w:style w:type="character" w:customStyle="1" w:styleId="Szvegtrzs31">
    <w:name w:val="Szövegtörzs (3)_"/>
    <w:link w:val="Szvegtrzs310"/>
    <w:locked/>
    <w:rsid w:val="007422F8"/>
    <w:rPr>
      <w:i/>
      <w:iCs/>
      <w:sz w:val="23"/>
      <w:szCs w:val="23"/>
      <w:lang w:bidi="ar-SA"/>
    </w:rPr>
  </w:style>
  <w:style w:type="character" w:customStyle="1" w:styleId="Szvegtrzs32">
    <w:name w:val="Szövegtörzs (3)"/>
    <w:rsid w:val="007422F8"/>
    <w:rPr>
      <w:i/>
      <w:iCs/>
      <w:color w:val="000000"/>
      <w:spacing w:val="0"/>
      <w:w w:val="100"/>
      <w:position w:val="0"/>
      <w:sz w:val="23"/>
      <w:szCs w:val="23"/>
      <w:u w:val="single"/>
      <w:lang w:val="hu-HU" w:eastAsia="hu-HU" w:bidi="ar-SA"/>
    </w:rPr>
  </w:style>
  <w:style w:type="paragraph" w:customStyle="1" w:styleId="Szvegtrzs5">
    <w:name w:val="Szövegtörzs5"/>
    <w:basedOn w:val="Norml"/>
    <w:rsid w:val="007422F8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  <w:lang w:eastAsia="hu-HU"/>
    </w:rPr>
  </w:style>
  <w:style w:type="paragraph" w:customStyle="1" w:styleId="Szvegtrzs310">
    <w:name w:val="Szövegtörzs (3)1"/>
    <w:basedOn w:val="Norml"/>
    <w:link w:val="Szvegtrzs31"/>
    <w:rsid w:val="007422F8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character" w:customStyle="1" w:styleId="SzvegtrzsDlt">
    <w:name w:val="Szövegtörzs + Dőlt"/>
    <w:rsid w:val="007422F8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hu-HU" w:eastAsia="hu-HU" w:bidi="ar-SA"/>
    </w:rPr>
  </w:style>
  <w:style w:type="character" w:customStyle="1" w:styleId="Szvegtrzs4">
    <w:name w:val="Szövegtörzs (4)_"/>
    <w:link w:val="Szvegtrzs40"/>
    <w:locked/>
    <w:rsid w:val="007422F8"/>
    <w:rPr>
      <w:b/>
      <w:bCs/>
      <w:sz w:val="23"/>
      <w:szCs w:val="23"/>
      <w:lang w:bidi="ar-SA"/>
    </w:rPr>
  </w:style>
  <w:style w:type="paragraph" w:customStyle="1" w:styleId="Szvegtrzs40">
    <w:name w:val="Szövegtörzs (4)"/>
    <w:basedOn w:val="Norml"/>
    <w:link w:val="Szvegtrzs4"/>
    <w:rsid w:val="007422F8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character" w:customStyle="1" w:styleId="SzvegtrzsFlkvr">
    <w:name w:val="Szövegtörzs + Félkövér"/>
    <w:rsid w:val="007422F8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hu-HU" w:eastAsia="hu-HU" w:bidi="ar-SA"/>
    </w:rPr>
  </w:style>
  <w:style w:type="character" w:customStyle="1" w:styleId="Cmsor20">
    <w:name w:val="Címsor #2_"/>
    <w:link w:val="Cmsor21"/>
    <w:locked/>
    <w:rsid w:val="007422F8"/>
    <w:rPr>
      <w:b/>
      <w:bCs/>
      <w:sz w:val="23"/>
      <w:szCs w:val="23"/>
      <w:lang w:bidi="ar-SA"/>
    </w:rPr>
  </w:style>
  <w:style w:type="paragraph" w:customStyle="1" w:styleId="Cmsor21">
    <w:name w:val="Címsor #2"/>
    <w:basedOn w:val="Norml"/>
    <w:link w:val="Cmsor20"/>
    <w:rsid w:val="007422F8"/>
    <w:pPr>
      <w:widowControl w:val="0"/>
      <w:shd w:val="clear" w:color="auto" w:fill="FFFFFF"/>
      <w:spacing w:before="600" w:after="0" w:line="414" w:lineRule="exact"/>
      <w:outlineLvl w:val="1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rsid w:val="004D4D8B"/>
    <w:pPr>
      <w:suppressAutoHyphens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sor11">
    <w:name w:val="Címsor 11"/>
    <w:next w:val="Norml1"/>
    <w:rsid w:val="004F2B70"/>
    <w:pPr>
      <w:keepNext/>
      <w:tabs>
        <w:tab w:val="left" w:pos="432"/>
      </w:tabs>
      <w:suppressAutoHyphens/>
      <w:ind w:left="432" w:hanging="432"/>
      <w:jc w:val="both"/>
      <w:outlineLvl w:val="0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FreeForm">
    <w:name w:val="Free Form"/>
    <w:rsid w:val="004F2B70"/>
    <w:rPr>
      <w:rFonts w:ascii="Times New Roman" w:eastAsia="Arial Unicode MS" w:hAnsi="Arial Unicode MS"/>
      <w:color w:val="000000"/>
    </w:rPr>
  </w:style>
  <w:style w:type="character" w:customStyle="1" w:styleId="Cmsor2Char">
    <w:name w:val="Címsor 2 Char"/>
    <w:link w:val="Cmsor2"/>
    <w:uiPriority w:val="9"/>
    <w:semiHidden/>
    <w:rsid w:val="00FA76B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Listaszerbekezds">
    <w:name w:val="List Paragraph"/>
    <w:aliases w:val="Számozott lista 1,Eszeri felsorolás,Welt L,Listaszerű bekezdés1,List Paragraph à moi,lista_2,Bullet_1,Színes lista – 1. jelölőszín1,Listaszerű bekezdés3,Bullet List,FooterText,numbered,Paragraphe de liste1,列出段落,列出段落1,List Paragraph"/>
    <w:basedOn w:val="Norml"/>
    <w:link w:val="ListaszerbekezdsChar"/>
    <w:uiPriority w:val="34"/>
    <w:qFormat/>
    <w:rsid w:val="009072F6"/>
    <w:pPr>
      <w:spacing w:after="160" w:line="259" w:lineRule="auto"/>
      <w:ind w:left="720"/>
      <w:contextualSpacing/>
    </w:pPr>
  </w:style>
  <w:style w:type="character" w:styleId="Kiemels2">
    <w:name w:val="Strong"/>
    <w:uiPriority w:val="22"/>
    <w:qFormat/>
    <w:rsid w:val="00011EF7"/>
    <w:rPr>
      <w:b/>
      <w:bCs/>
    </w:rPr>
  </w:style>
  <w:style w:type="character" w:customStyle="1" w:styleId="st">
    <w:name w:val="st"/>
    <w:basedOn w:val="Bekezdsalapbettpusa"/>
    <w:rsid w:val="00696256"/>
  </w:style>
  <w:style w:type="paragraph" w:customStyle="1" w:styleId="lead">
    <w:name w:val="lead"/>
    <w:basedOn w:val="Norml"/>
    <w:rsid w:val="00CE0A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035D9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Számozott lista 1 Char,Eszeri felsorolás Char,Welt L Char,Listaszerű bekezdés1 Char,List Paragraph à moi Char,lista_2 Char,Bullet_1 Char,Színes lista – 1. jelölőszín1 Char,Listaszerű bekezdés3 Char,Bullet List Char,numbered Char"/>
    <w:basedOn w:val="Bekezdsalapbettpusa"/>
    <w:link w:val="Listaszerbekezds"/>
    <w:uiPriority w:val="34"/>
    <w:qFormat/>
    <w:rsid w:val="00035D9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hfile\HTO\pangerne\Documents\Besz&#225;mol&#243;k\Besz&#225;mol&#243;khoz%20grafikonok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hfile\HTO\pangerne\Documents\Besz&#225;mol&#243;k\Besz&#225;mol&#243;khoz%20grafikonok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000"/>
              <a:t>Helyi adóbevételek aránya adónemenként</a:t>
            </a:r>
            <a:endParaRPr lang="en-US" sz="1000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Értékesítés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Munka1!$A$2:$A$5</c:f>
              <c:strCache>
                <c:ptCount val="3"/>
                <c:pt idx="0">
                  <c:v>építményadó</c:v>
                </c:pt>
                <c:pt idx="1">
                  <c:v>idegeforgalmi adó</c:v>
                </c:pt>
                <c:pt idx="2">
                  <c:v>iparűzési adó</c:v>
                </c:pt>
              </c:strCache>
            </c:strRef>
          </c:cat>
          <c:val>
            <c:numRef>
              <c:f>Munka1!$B$2:$B$5</c:f>
              <c:numCache>
                <c:formatCode>0.00%</c:formatCode>
                <c:ptCount val="4"/>
                <c:pt idx="0">
                  <c:v>0.16739999999999999</c:v>
                </c:pt>
                <c:pt idx="1">
                  <c:v>0.45400000000000001</c:v>
                </c:pt>
                <c:pt idx="2">
                  <c:v>0.37759999999999999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Befizetett idegenforgalmi adó havi  megoszlása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2015-2019. években</a:t>
            </a:r>
          </a:p>
        </c:rich>
      </c:tx>
      <c:layout/>
      <c:overlay val="0"/>
      <c:spPr>
        <a:noFill/>
        <a:ln w="25400"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befizetések!$A$5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rgbClr val="5B9BD5"/>
            </a:solidFill>
            <a:ln w="25400">
              <a:noFill/>
            </a:ln>
          </c:spPr>
          <c:invertIfNegative val="0"/>
          <c:cat>
            <c:strRef>
              <c:f>befizetések!$B$4:$M$4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befizetések!$B$5:$M$5</c:f>
              <c:numCache>
                <c:formatCode>#,##0</c:formatCode>
                <c:ptCount val="12"/>
                <c:pt idx="0">
                  <c:v>23226</c:v>
                </c:pt>
                <c:pt idx="1">
                  <c:v>24996</c:v>
                </c:pt>
                <c:pt idx="2">
                  <c:v>24358</c:v>
                </c:pt>
                <c:pt idx="3">
                  <c:v>31098</c:v>
                </c:pt>
                <c:pt idx="4">
                  <c:v>33605</c:v>
                </c:pt>
                <c:pt idx="5">
                  <c:v>44395</c:v>
                </c:pt>
                <c:pt idx="6">
                  <c:v>45689</c:v>
                </c:pt>
                <c:pt idx="7">
                  <c:v>52203</c:v>
                </c:pt>
                <c:pt idx="8">
                  <c:v>60456</c:v>
                </c:pt>
                <c:pt idx="9">
                  <c:v>47592</c:v>
                </c:pt>
                <c:pt idx="10">
                  <c:v>43181</c:v>
                </c:pt>
                <c:pt idx="11">
                  <c:v>33465</c:v>
                </c:pt>
              </c:numCache>
            </c:numRef>
          </c:val>
        </c:ser>
        <c:ser>
          <c:idx val="1"/>
          <c:order val="1"/>
          <c:tx>
            <c:strRef>
              <c:f>befizetések!$A$6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ED7D31"/>
            </a:solidFill>
            <a:ln w="25400">
              <a:noFill/>
            </a:ln>
          </c:spPr>
          <c:invertIfNegative val="0"/>
          <c:cat>
            <c:strRef>
              <c:f>befizetések!$B$4:$M$4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befizetések!$B$6:$M$6</c:f>
              <c:numCache>
                <c:formatCode>#,##0</c:formatCode>
                <c:ptCount val="12"/>
                <c:pt idx="0">
                  <c:v>25026</c:v>
                </c:pt>
                <c:pt idx="1">
                  <c:v>30122</c:v>
                </c:pt>
                <c:pt idx="2">
                  <c:v>31607</c:v>
                </c:pt>
                <c:pt idx="3">
                  <c:v>37965</c:v>
                </c:pt>
                <c:pt idx="4">
                  <c:v>39302</c:v>
                </c:pt>
                <c:pt idx="5">
                  <c:v>50088</c:v>
                </c:pt>
                <c:pt idx="6">
                  <c:v>48758</c:v>
                </c:pt>
                <c:pt idx="7">
                  <c:v>62488</c:v>
                </c:pt>
                <c:pt idx="8">
                  <c:v>66673</c:v>
                </c:pt>
                <c:pt idx="9">
                  <c:v>58298</c:v>
                </c:pt>
                <c:pt idx="10">
                  <c:v>48464</c:v>
                </c:pt>
                <c:pt idx="11">
                  <c:v>39586</c:v>
                </c:pt>
              </c:numCache>
            </c:numRef>
          </c:val>
        </c:ser>
        <c:ser>
          <c:idx val="2"/>
          <c:order val="2"/>
          <c:tx>
            <c:strRef>
              <c:f>befizetések!$A$7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A5A5A5"/>
            </a:solidFill>
            <a:ln w="25400">
              <a:noFill/>
            </a:ln>
          </c:spPr>
          <c:invertIfNegative val="0"/>
          <c:cat>
            <c:strRef>
              <c:f>befizetések!$B$4:$M$4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befizetések!$B$7:$M$7</c:f>
              <c:numCache>
                <c:formatCode>#,##0</c:formatCode>
                <c:ptCount val="12"/>
                <c:pt idx="0">
                  <c:v>28415</c:v>
                </c:pt>
                <c:pt idx="1">
                  <c:v>35134</c:v>
                </c:pt>
                <c:pt idx="2">
                  <c:v>32296</c:v>
                </c:pt>
                <c:pt idx="3">
                  <c:v>41428</c:v>
                </c:pt>
                <c:pt idx="4">
                  <c:v>49831</c:v>
                </c:pt>
                <c:pt idx="5">
                  <c:v>52095</c:v>
                </c:pt>
                <c:pt idx="6">
                  <c:v>58617</c:v>
                </c:pt>
                <c:pt idx="7">
                  <c:v>69323</c:v>
                </c:pt>
                <c:pt idx="8">
                  <c:v>71800</c:v>
                </c:pt>
                <c:pt idx="9">
                  <c:v>61936</c:v>
                </c:pt>
                <c:pt idx="10">
                  <c:v>54969</c:v>
                </c:pt>
                <c:pt idx="11">
                  <c:v>44654</c:v>
                </c:pt>
              </c:numCache>
            </c:numRef>
          </c:val>
        </c:ser>
        <c:ser>
          <c:idx val="3"/>
          <c:order val="3"/>
          <c:tx>
            <c:strRef>
              <c:f>befizetések!$A$8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FFC000"/>
            </a:solidFill>
            <a:ln w="25400">
              <a:noFill/>
            </a:ln>
          </c:spPr>
          <c:invertIfNegative val="0"/>
          <c:cat>
            <c:strRef>
              <c:f>befizetések!$B$4:$M$4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befizetések!$B$8:$M$8</c:f>
              <c:numCache>
                <c:formatCode>#,##0</c:formatCode>
                <c:ptCount val="12"/>
                <c:pt idx="0">
                  <c:v>34853</c:v>
                </c:pt>
                <c:pt idx="1">
                  <c:v>35728</c:v>
                </c:pt>
                <c:pt idx="2">
                  <c:v>32178</c:v>
                </c:pt>
                <c:pt idx="3">
                  <c:v>43426</c:v>
                </c:pt>
                <c:pt idx="4">
                  <c:v>46518</c:v>
                </c:pt>
                <c:pt idx="5">
                  <c:v>56074</c:v>
                </c:pt>
                <c:pt idx="6">
                  <c:v>56690</c:v>
                </c:pt>
                <c:pt idx="7">
                  <c:v>71260</c:v>
                </c:pt>
                <c:pt idx="8">
                  <c:v>74484</c:v>
                </c:pt>
                <c:pt idx="9">
                  <c:v>61039</c:v>
                </c:pt>
                <c:pt idx="10">
                  <c:v>53945</c:v>
                </c:pt>
                <c:pt idx="11">
                  <c:v>45174</c:v>
                </c:pt>
              </c:numCache>
            </c:numRef>
          </c:val>
        </c:ser>
        <c:ser>
          <c:idx val="4"/>
          <c:order val="4"/>
          <c:tx>
            <c:strRef>
              <c:f>befizetések!$A$9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4472C4"/>
            </a:solidFill>
            <a:ln w="25400">
              <a:noFill/>
            </a:ln>
          </c:spPr>
          <c:invertIfNegative val="0"/>
          <c:cat>
            <c:strRef>
              <c:f>befizetések!$B$4:$M$4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befizetések!$B$9:$M$9</c:f>
              <c:numCache>
                <c:formatCode>#,##0</c:formatCode>
                <c:ptCount val="12"/>
                <c:pt idx="0">
                  <c:v>34999</c:v>
                </c:pt>
                <c:pt idx="1">
                  <c:v>33396</c:v>
                </c:pt>
                <c:pt idx="2">
                  <c:v>34856</c:v>
                </c:pt>
                <c:pt idx="3">
                  <c:v>44417</c:v>
                </c:pt>
                <c:pt idx="4">
                  <c:v>51680</c:v>
                </c:pt>
                <c:pt idx="5">
                  <c:v>57693</c:v>
                </c:pt>
                <c:pt idx="6">
                  <c:v>57779</c:v>
                </c:pt>
                <c:pt idx="7">
                  <c:v>72108</c:v>
                </c:pt>
                <c:pt idx="8">
                  <c:v>78982</c:v>
                </c:pt>
                <c:pt idx="9">
                  <c:v>63540</c:v>
                </c:pt>
                <c:pt idx="10">
                  <c:v>57532</c:v>
                </c:pt>
                <c:pt idx="11">
                  <c:v>46990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1007288"/>
        <c:axId val="231007680"/>
      </c:barChart>
      <c:catAx>
        <c:axId val="231007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31007680"/>
        <c:crosses val="autoZero"/>
        <c:auto val="1"/>
        <c:lblAlgn val="ctr"/>
        <c:lblOffset val="100"/>
        <c:noMultiLvlLbl val="0"/>
      </c:catAx>
      <c:valAx>
        <c:axId val="231007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31007288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/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hu-HU" sz="1400" b="0" i="0" u="none" strike="noStrike" baseline="0">
                <a:solidFill>
                  <a:srgbClr val="333333"/>
                </a:solidFill>
                <a:latin typeface="Calibri"/>
              </a:rPr>
              <a:t>Idegenforgalmi adó befizetések alapján számított vendégéjszakák száma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hu-HU" sz="1400" b="0" i="0" u="none" strike="noStrike" baseline="0">
                <a:solidFill>
                  <a:srgbClr val="333333"/>
                </a:solidFill>
                <a:latin typeface="Calibri"/>
              </a:rPr>
              <a:t>2015-2019.  években</a:t>
            </a:r>
          </a:p>
        </c:rich>
      </c:tx>
      <c:layout/>
      <c:overlay val="0"/>
      <c:spPr>
        <a:noFill/>
        <a:ln w="25400"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cat>
            <c:numRef>
              <c:f>Munka1!$A$48:$A$52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Munka1!$B$48:$B$52</c:f>
              <c:numCache>
                <c:formatCode>_-* #\ ##0\ _F_t_-;\-* #\ ##0\ _F_t_-;_-* "-"??\ _F_t_-;_-@_-</c:formatCode>
                <c:ptCount val="5"/>
                <c:pt idx="0">
                  <c:v>1031698</c:v>
                </c:pt>
                <c:pt idx="1">
                  <c:v>1076754</c:v>
                </c:pt>
                <c:pt idx="2">
                  <c:v>1200996</c:v>
                </c:pt>
                <c:pt idx="3">
                  <c:v>1222738</c:v>
                </c:pt>
                <c:pt idx="4">
                  <c:v>1233055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1008464"/>
        <c:axId val="294028560"/>
      </c:barChart>
      <c:catAx>
        <c:axId val="231008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hu-HU"/>
          </a:p>
        </c:txPr>
        <c:crossAx val="294028560"/>
        <c:crosses val="autoZero"/>
        <c:auto val="1"/>
        <c:lblAlgn val="ctr"/>
        <c:lblOffset val="100"/>
        <c:noMultiLvlLbl val="0"/>
      </c:catAx>
      <c:valAx>
        <c:axId val="2940285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\ ##0\ _F_t_-;\-* #\ ##0\ _F_t_-;_-* &quot;-&quot;??\ _F_t_-;_-@_-" sourceLinked="1"/>
        <c:majorTickMark val="none"/>
        <c:minorTickMark val="none"/>
        <c:tickLblPos val="nextTo"/>
        <c:spPr>
          <a:ln w="6350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hu-HU"/>
          </a:p>
        </c:txPr>
        <c:crossAx val="2310084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hu-HU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E79E5-7CF8-4DCF-A663-487E111B3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16</Pages>
  <Words>4245</Words>
  <Characters>29292</Characters>
  <Application>Microsoft Office Word</Application>
  <DocSecurity>0</DocSecurity>
  <Lines>244</Lines>
  <Paragraphs>66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33471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subject/>
  <dc:creator>T-Cont Kft</dc:creator>
  <cp:keywords/>
  <dc:description/>
  <cp:lastModifiedBy>Lajkó Erzsébet Márta</cp:lastModifiedBy>
  <cp:revision>7</cp:revision>
  <cp:lastPrinted>2020-03-17T08:18:00Z</cp:lastPrinted>
  <dcterms:created xsi:type="dcterms:W3CDTF">2020-05-21T14:16:00Z</dcterms:created>
  <dcterms:modified xsi:type="dcterms:W3CDTF">2020-06-19T09:03:00Z</dcterms:modified>
</cp:coreProperties>
</file>